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0B42" w14:textId="0DAA9E4D" w:rsidR="003F2D1E" w:rsidRPr="00B036A6" w:rsidRDefault="006967A8" w:rsidP="00F76C86">
      <w:pPr>
        <w:shd w:val="clear" w:color="auto" w:fill="FFFFFF" w:themeFill="background1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20D">
        <w:rPr>
          <w:rFonts w:ascii="Times New Roman" w:eastAsia="Calibri" w:hAnsi="Times New Roman" w:cs="Times New Roman"/>
          <w:sz w:val="24"/>
          <w:szCs w:val="24"/>
        </w:rPr>
        <w:t>Na temelju članka 10. stavka 1. Pravilnika o financiranju udruga iz proračuna Grada Zagreba (Službe</w:t>
      </w:r>
      <w:r w:rsidR="00B036A6" w:rsidRPr="0027120D">
        <w:rPr>
          <w:rFonts w:ascii="Times New Roman" w:eastAsia="Calibri" w:hAnsi="Times New Roman" w:cs="Times New Roman"/>
          <w:sz w:val="24"/>
          <w:szCs w:val="24"/>
        </w:rPr>
        <w:t>ni glasnik Grada Zagreba 19/19</w:t>
      </w:r>
      <w:r w:rsidR="00382DCD">
        <w:rPr>
          <w:rFonts w:ascii="Times New Roman" w:eastAsia="Calibri" w:hAnsi="Times New Roman" w:cs="Times New Roman"/>
          <w:sz w:val="24"/>
          <w:szCs w:val="24"/>
        </w:rPr>
        <w:t>,</w:t>
      </w:r>
      <w:r w:rsidR="00277E38">
        <w:rPr>
          <w:rFonts w:ascii="Times New Roman" w:eastAsia="Calibri" w:hAnsi="Times New Roman" w:cs="Times New Roman"/>
          <w:sz w:val="24"/>
          <w:szCs w:val="24"/>
        </w:rPr>
        <w:t xml:space="preserve"> 18/21</w:t>
      </w:r>
      <w:r w:rsidR="00F77C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82DCD">
        <w:rPr>
          <w:rFonts w:ascii="Times New Roman" w:eastAsia="Calibri" w:hAnsi="Times New Roman" w:cs="Times New Roman"/>
          <w:sz w:val="24"/>
          <w:szCs w:val="24"/>
        </w:rPr>
        <w:t>6</w:t>
      </w:r>
      <w:r w:rsidR="00382DCD" w:rsidRPr="00AF5CF4">
        <w:rPr>
          <w:rFonts w:ascii="Times New Roman" w:eastAsia="Calibri" w:hAnsi="Times New Roman" w:cs="Times New Roman"/>
          <w:sz w:val="24"/>
          <w:szCs w:val="24"/>
        </w:rPr>
        <w:t>/22</w:t>
      </w:r>
      <w:r w:rsidR="00F77CA3" w:rsidRPr="00AF5CF4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AF5CF4" w:rsidRPr="00AF5CF4">
        <w:rPr>
          <w:rFonts w:ascii="Times New Roman" w:eastAsia="Calibri" w:hAnsi="Times New Roman" w:cs="Times New Roman"/>
          <w:sz w:val="24"/>
          <w:szCs w:val="24"/>
        </w:rPr>
        <w:t>40</w:t>
      </w:r>
      <w:r w:rsidR="00F77CA3" w:rsidRPr="00AF5CF4">
        <w:rPr>
          <w:rFonts w:ascii="Times New Roman" w:eastAsia="Calibri" w:hAnsi="Times New Roman" w:cs="Times New Roman"/>
          <w:sz w:val="24"/>
          <w:szCs w:val="24"/>
        </w:rPr>
        <w:t>/22</w:t>
      </w:r>
      <w:r w:rsidR="00B036A6" w:rsidRPr="00AF5CF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636A0" w:rsidRPr="00AF5CF4">
        <w:rPr>
          <w:rFonts w:ascii="Times New Roman" w:eastAsia="Calibri" w:hAnsi="Times New Roman" w:cs="Times New Roman"/>
          <w:sz w:val="24"/>
          <w:szCs w:val="24"/>
        </w:rPr>
        <w:t>gradonačelnik</w:t>
      </w:r>
      <w:r w:rsidR="00C636A0" w:rsidRPr="0027120D">
        <w:rPr>
          <w:rFonts w:ascii="Times New Roman" w:eastAsia="Calibri" w:hAnsi="Times New Roman" w:cs="Times New Roman"/>
          <w:sz w:val="24"/>
          <w:szCs w:val="24"/>
        </w:rPr>
        <w:t xml:space="preserve"> Grada Zagreba objavljuje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69D64705" w14:textId="77777777" w:rsidTr="00C96B98">
        <w:tc>
          <w:tcPr>
            <w:tcW w:w="9016" w:type="dxa"/>
            <w:shd w:val="clear" w:color="auto" w:fill="ACB9CA" w:themeFill="text2" w:themeFillTint="66"/>
          </w:tcPr>
          <w:p w14:paraId="37198A2A" w14:textId="77777777" w:rsidR="00C96B98" w:rsidRPr="00B036A6" w:rsidRDefault="00C96B98" w:rsidP="00F76C8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96B98" w:rsidRPr="00B036A6" w14:paraId="3BF06A9D" w14:textId="77777777" w:rsidTr="00C96B98">
        <w:tc>
          <w:tcPr>
            <w:tcW w:w="9016" w:type="dxa"/>
          </w:tcPr>
          <w:p w14:paraId="5C6F7BE2" w14:textId="77777777" w:rsidR="00C96B98" w:rsidRPr="00B036A6" w:rsidRDefault="00C96B98" w:rsidP="00F76C8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highlight w:val="lightGray"/>
              </w:rPr>
            </w:pPr>
            <w:r w:rsidRPr="00B036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Javni natječaj za dodjelu financijskih potpora vrhunskom sportu iz Proračuna Grada Zagreba za </w:t>
            </w:r>
            <w:r w:rsidR="00F77CA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2023</w:t>
            </w:r>
            <w:r w:rsidRPr="00B036A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C96B98" w:rsidRPr="00B036A6" w14:paraId="7FDE91BC" w14:textId="77777777" w:rsidTr="00C96B98">
        <w:tc>
          <w:tcPr>
            <w:tcW w:w="9016" w:type="dxa"/>
            <w:shd w:val="clear" w:color="auto" w:fill="ACB9CA" w:themeFill="text2" w:themeFillTint="66"/>
          </w:tcPr>
          <w:p w14:paraId="1136D6E4" w14:textId="77777777" w:rsidR="00C96B98" w:rsidRPr="00B036A6" w:rsidRDefault="00C96B98" w:rsidP="00F76C8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7C6C899B" w14:textId="77777777" w:rsidR="006967A8" w:rsidRPr="00B036A6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5E65173D" w14:textId="77777777" w:rsidTr="00C96B98">
        <w:tc>
          <w:tcPr>
            <w:tcW w:w="9016" w:type="dxa"/>
            <w:shd w:val="clear" w:color="auto" w:fill="ACB9CA" w:themeFill="text2" w:themeFillTint="66"/>
          </w:tcPr>
          <w:p w14:paraId="6AE7EC67" w14:textId="77777777" w:rsidR="00C96B98" w:rsidRPr="00B036A6" w:rsidRDefault="00C96B98" w:rsidP="00F76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PREDMET JAVNOG NATJEČAJA</w:t>
            </w:r>
          </w:p>
        </w:tc>
      </w:tr>
    </w:tbl>
    <w:p w14:paraId="673967AF" w14:textId="77777777" w:rsidR="00693FF2" w:rsidRPr="00B036A6" w:rsidRDefault="00693FF2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204B8D54" w14:textId="77777777" w:rsidR="006967A8" w:rsidRPr="00B036A6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Javni natječaj 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dodjelu financijskih potpora vrhunskom sportu iz Proračuna Grada Zagreba za 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1239CC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 mogu aplicirati gradski sportski savezi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sportovima prvog i drugog razreda sporta prema poretku pojedinačnih sportova po statusu u Programu javnih potreba u sportu Grada Zagreba 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 xml:space="preserve">za </w:t>
      </w:r>
      <w:r w:rsidR="00F77C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2023</w:t>
      </w:r>
      <w:r w:rsidRPr="00B036A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hr-HR"/>
        </w:rPr>
        <w:t>. godinu</w:t>
      </w:r>
      <w:r w:rsidR="00C86F70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CE44DE">
        <w:rPr>
          <w:rFonts w:ascii="Times New Roman" w:eastAsia="Times New Roman" w:hAnsi="Times New Roman" w:cs="Times New Roman"/>
          <w:sz w:val="24"/>
          <w:szCs w:val="24"/>
          <w:lang w:eastAsia="hr-HR"/>
        </w:rPr>
        <w:t>Klubovi gradskog značaja</w:t>
      </w:r>
      <w:r w:rsidR="00CE44DE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Zagreba za dodjelu financijske potpore vrhunskom sportu.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798072" w14:textId="77777777" w:rsidR="006967A8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Temeljni ciljevi 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su razvijanje i provođenje učinkovitih aktivnosti koje će pridonijeti razvoju sporta, a usmjerene su na sudjelovanje na sportskim natjecanjima, stvaranje</w:t>
      </w:r>
      <w:r w:rsidR="006530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sportskih rezultata i promociju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 na globalnoj razini, čime se stvara neposredna društve</w:t>
      </w:r>
      <w:r w:rsidR="00693FF2">
        <w:rPr>
          <w:rFonts w:ascii="Times New Roman" w:eastAsia="Times New Roman" w:hAnsi="Times New Roman" w:cs="Times New Roman"/>
          <w:sz w:val="24"/>
          <w:szCs w:val="24"/>
          <w:lang w:eastAsia="hr-HR"/>
        </w:rPr>
        <w:t>na korist za lokalnu zajednicu.</w:t>
      </w:r>
    </w:p>
    <w:p w14:paraId="09416059" w14:textId="77777777" w:rsidR="00693FF2" w:rsidRPr="00B036A6" w:rsidRDefault="00693FF2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B98" w:rsidRPr="00B036A6" w14:paraId="771A93AA" w14:textId="77777777" w:rsidTr="00C96B98">
        <w:tc>
          <w:tcPr>
            <w:tcW w:w="9016" w:type="dxa"/>
          </w:tcPr>
          <w:p w14:paraId="2C19DC06" w14:textId="77777777" w:rsidR="00C96B98" w:rsidRPr="00B036A6" w:rsidRDefault="00C96B98" w:rsidP="00F76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 VRSTA I VISINA FINANCIJSKE POTPORE</w:t>
            </w:r>
          </w:p>
        </w:tc>
      </w:tr>
    </w:tbl>
    <w:p w14:paraId="519FD785" w14:textId="77777777" w:rsidR="006967A8" w:rsidRPr="00B036A6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7C1BDF68" w14:textId="6EA11FA2" w:rsidR="00F77CA3" w:rsidRDefault="00F77CA3" w:rsidP="00F76C86">
      <w:pPr>
        <w:pStyle w:val="NormalWeb"/>
        <w:spacing w:before="0" w:after="120"/>
        <w:jc w:val="both"/>
        <w:rPr>
          <w:szCs w:val="24"/>
        </w:rPr>
      </w:pPr>
      <w:r w:rsidRPr="00E72510">
        <w:rPr>
          <w:szCs w:val="24"/>
        </w:rPr>
        <w:t>Financijska sredstva koja se dodjeljuju putem ovog Javnog  natječaja odnose se na financiranje jednogodišnjih programa i projekata</w:t>
      </w:r>
      <w:r>
        <w:rPr>
          <w:szCs w:val="24"/>
        </w:rPr>
        <w:t xml:space="preserve">. </w:t>
      </w:r>
    </w:p>
    <w:p w14:paraId="3C4BDC6C" w14:textId="246D925E" w:rsidR="00C76967" w:rsidRDefault="00C76967" w:rsidP="00F76C86">
      <w:pPr>
        <w:pStyle w:val="NormalWeb"/>
        <w:spacing w:before="0" w:after="120"/>
        <w:jc w:val="both"/>
        <w:rPr>
          <w:szCs w:val="24"/>
        </w:rPr>
      </w:pPr>
      <w:r w:rsidRPr="005345C8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  <w:r w:rsidR="00E84988">
        <w:rPr>
          <w:szCs w:val="24"/>
        </w:rPr>
        <w:t xml:space="preserve"> </w:t>
      </w:r>
    </w:p>
    <w:p w14:paraId="1785C0C0" w14:textId="5C2FB153" w:rsidR="006967A8" w:rsidRPr="005345C8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</w:t>
      </w:r>
      <w:r w:rsidR="00CE38C2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n</w:t>
      </w:r>
      <w:r w:rsidR="00314CDD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atječaja je 1.</w:t>
      </w:r>
      <w:r w:rsidR="00F77CA3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327.200</w:t>
      </w:r>
      <w:r w:rsidR="00314CDD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AE2202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eura/</w:t>
      </w:r>
      <w:r w:rsidR="005345C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9.</w:t>
      </w:r>
      <w:r w:rsidR="006D7EB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345C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99.788</w:t>
      </w:r>
      <w:r w:rsidR="006D7EB9">
        <w:rPr>
          <w:rFonts w:ascii="Times New Roman" w:eastAsia="Times New Roman" w:hAnsi="Times New Roman" w:cs="Times New Roman"/>
          <w:sz w:val="24"/>
          <w:szCs w:val="24"/>
          <w:lang w:eastAsia="hr-HR"/>
        </w:rPr>
        <w:t>,40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140413F" w14:textId="3AD1957D" w:rsidR="006967A8" w:rsidRPr="00B036A6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Najmanji iznos financijskih sredstava koji se može prijaviti i ugovoriti po pojedinom programu</w:t>
      </w:r>
      <w:r w:rsidR="00CE38C2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projektu je</w:t>
      </w:r>
      <w:r w:rsidR="00C96B9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7CA3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1605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eura/</w:t>
      </w:r>
      <w:r w:rsidR="005345C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52.741,50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najveći iznos koji se može prijaviti i ugovoriti po pojedinom </w:t>
      </w:r>
      <w:r w:rsidR="00CE38C2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programu ili 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projektu je </w:t>
      </w:r>
      <w:r w:rsidR="00F77CA3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="00A1605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eura/</w:t>
      </w:r>
      <w:r w:rsidR="005345C8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3.013.800,00</w:t>
      </w:r>
      <w:r w:rsidR="00647E80"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Pr="005345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1AB615" w14:textId="77777777" w:rsidR="000A2779" w:rsidRPr="00B036A6" w:rsidRDefault="000A2779" w:rsidP="00F76C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9067" w:type="dxa"/>
        <w:shd w:val="clear" w:color="auto" w:fill="ACB9CA" w:themeFill="text2" w:themeFillTint="66"/>
        <w:tblLayout w:type="fixed"/>
        <w:tblLook w:val="04A0" w:firstRow="1" w:lastRow="0" w:firstColumn="1" w:lastColumn="0" w:noHBand="0" w:noVBand="1"/>
      </w:tblPr>
      <w:tblGrid>
        <w:gridCol w:w="9067"/>
      </w:tblGrid>
      <w:tr w:rsidR="006967A8" w:rsidRPr="00B036A6" w14:paraId="4CD73AEE" w14:textId="77777777" w:rsidTr="003F2D1E">
        <w:trPr>
          <w:trHeight w:val="300"/>
        </w:trPr>
        <w:tc>
          <w:tcPr>
            <w:tcW w:w="9067" w:type="dxa"/>
            <w:shd w:val="clear" w:color="auto" w:fill="ACB9CA" w:themeFill="text2" w:themeFillTint="66"/>
            <w:vAlign w:val="center"/>
          </w:tcPr>
          <w:p w14:paraId="27358FB8" w14:textId="77777777" w:rsidR="006967A8" w:rsidRPr="00B036A6" w:rsidRDefault="003F2D1E" w:rsidP="00F76C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6967A8"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TKO SE MOŽE PRIJAVITI</w:t>
            </w:r>
            <w:r w:rsidR="00F77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JAVNI NATJEČAJ</w:t>
            </w:r>
          </w:p>
        </w:tc>
      </w:tr>
    </w:tbl>
    <w:p w14:paraId="77FC9DAD" w14:textId="77777777" w:rsidR="00693FF2" w:rsidRDefault="00693FF2" w:rsidP="00F76C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9FCDF" w14:textId="77777777" w:rsidR="006967A8" w:rsidRPr="00B036A6" w:rsidRDefault="006967A8" w:rsidP="00F76C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su programi</w:t>
      </w:r>
      <w:r w:rsidR="00CE38C2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projekti:</w:t>
      </w:r>
    </w:p>
    <w:p w14:paraId="18A6B6C7" w14:textId="77777777" w:rsidR="006967A8" w:rsidRPr="00B036A6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gradskih sportskih saveza koji su prema statusu sportova u Program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 potreba u sportu Grada Zagreba za 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F3F85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sporta. Gradski sportski savezi program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predaju izričito za sportaše I. i II. kategorije prema kategorizaciji HOO-a/HPO-a</w:t>
      </w:r>
      <w:r w:rsidR="00841AE3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impijskim sportovima, </w:t>
      </w:r>
      <w:proofErr w:type="spellStart"/>
      <w:r w:rsidR="000D1C2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="000D1C24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357C08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olimpijskim sportovima gluhih</w:t>
      </w:r>
      <w:r w:rsidR="0010651E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EBEB9DF" w14:textId="77777777" w:rsidR="006967A8" w:rsidRDefault="006967A8" w:rsidP="00F76C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00ED4">
        <w:rPr>
          <w:rFonts w:ascii="Times New Roman" w:eastAsia="Times New Roman" w:hAnsi="Times New Roman" w:cs="Times New Roman"/>
          <w:sz w:val="24"/>
          <w:szCs w:val="24"/>
          <w:lang w:eastAsia="hr-HR"/>
        </w:rPr>
        <w:t>Klubov</w:t>
      </w:r>
      <w:r w:rsidR="00CE44DE" w:rsidRPr="00000ED4">
        <w:rPr>
          <w:rFonts w:ascii="Times New Roman" w:eastAsia="Times New Roman" w:hAnsi="Times New Roman" w:cs="Times New Roman"/>
          <w:sz w:val="24"/>
          <w:szCs w:val="24"/>
          <w:lang w:eastAsia="hr-HR"/>
        </w:rPr>
        <w:t>i gradskog značaja</w:t>
      </w:r>
      <w:r w:rsidRPr="00000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sukladno posebnim kriterijima </w:t>
      </w:r>
      <w:r w:rsidR="00F77CA3" w:rsidRPr="00000ED4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imenovani od strane Sportskog saveza Grada Zagreba za 2023. godinu.</w:t>
      </w:r>
    </w:p>
    <w:p w14:paraId="05ED8817" w14:textId="77777777" w:rsidR="00E66876" w:rsidRPr="00693FF2" w:rsidRDefault="00E66876" w:rsidP="00F76C8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5427C243" w14:textId="77777777" w:rsidTr="003F2D1E">
        <w:tc>
          <w:tcPr>
            <w:tcW w:w="9016" w:type="dxa"/>
            <w:shd w:val="clear" w:color="auto" w:fill="ACB9CA" w:themeFill="text2" w:themeFillTint="66"/>
          </w:tcPr>
          <w:p w14:paraId="048A994D" w14:textId="77777777" w:rsidR="003F2D1E" w:rsidRPr="00B036A6" w:rsidRDefault="003F2D1E" w:rsidP="00F76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lightGray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4.  </w:t>
            </w:r>
            <w:r w:rsidR="00F77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PRIHVATLJIVI </w:t>
            </w: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TROŠKOVI</w:t>
            </w:r>
            <w:r w:rsidR="00F77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4547363" w14:textId="77777777" w:rsidR="006967A8" w:rsidRPr="00B036A6" w:rsidRDefault="006967A8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lightGray"/>
        </w:rPr>
      </w:pPr>
    </w:p>
    <w:p w14:paraId="06DB57CA" w14:textId="77777777" w:rsidR="006967A8" w:rsidRPr="00B036A6" w:rsidRDefault="00CE38C2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Calibri" w:hAnsi="Times New Roman" w:cs="Times New Roman"/>
          <w:bCs/>
          <w:sz w:val="24"/>
          <w:szCs w:val="24"/>
        </w:rPr>
        <w:t>Javni n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atječaj se odnosi na financiranje troškova vezanih uz vrhunski sport, a koji troškovi već nisu podmireni kroz raspoređena sredstva Javnih potreba u sportu Grada Zagreba za </w:t>
      </w:r>
      <w:r w:rsidR="00F77CA3">
        <w:rPr>
          <w:rFonts w:ascii="Times New Roman" w:eastAsia="Calibri" w:hAnsi="Times New Roman" w:cs="Times New Roman"/>
          <w:bCs/>
          <w:sz w:val="24"/>
          <w:szCs w:val="24"/>
        </w:rPr>
        <w:t>2023</w:t>
      </w:r>
      <w:r w:rsidR="00653008" w:rsidRPr="00B036A6">
        <w:rPr>
          <w:rFonts w:ascii="Times New Roman" w:eastAsia="Calibri" w:hAnsi="Times New Roman" w:cs="Times New Roman"/>
          <w:bCs/>
          <w:sz w:val="24"/>
          <w:szCs w:val="24"/>
        </w:rPr>
        <w:t>. godinu i/ili</w:t>
      </w:r>
      <w:r w:rsidR="006967A8" w:rsidRPr="00B036A6">
        <w:rPr>
          <w:rFonts w:ascii="Times New Roman" w:eastAsia="Calibri" w:hAnsi="Times New Roman" w:cs="Times New Roman"/>
          <w:bCs/>
          <w:sz w:val="24"/>
          <w:szCs w:val="24"/>
        </w:rPr>
        <w:t xml:space="preserve"> kroz sredstva javnih potreba u sportu nacionalne razine. </w:t>
      </w:r>
    </w:p>
    <w:p w14:paraId="27C3840D" w14:textId="77777777" w:rsidR="006967A8" w:rsidRPr="00B036A6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se prvenstveno odnose na troškove zagrebačkih sportaša u pojedinačnim sportovima koji su prema statusu sportova u Programu javnih potreba u sportu Grada Zagreba za 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svrstani u I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II. razred sporta te koji su kategor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izirani u I.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ili II. kategoriji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kategorizaciji HOO-a/HPO-a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/HSSG</w:t>
      </w:r>
      <w:r w:rsidR="00B036A6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olimpijskim sportovima, </w:t>
      </w:r>
      <w:proofErr w:type="spellStart"/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sportovima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9019F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olimpijskim </w:t>
      </w:r>
      <w:r w:rsidR="0095481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sportovima za gluhe </w:t>
      </w:r>
      <w:r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eviden</w:t>
      </w:r>
      <w:r w:rsidR="00954817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tni i potencijalni olimpijski i </w:t>
      </w:r>
      <w:proofErr w:type="spellStart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za nast</w:t>
      </w:r>
      <w:r w:rsidR="00954817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 na Olimpijskim i </w:t>
      </w:r>
      <w:proofErr w:type="spellStart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Paraolimpijskim</w:t>
      </w:r>
      <w:proofErr w:type="spellEnd"/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igrama, </w:t>
      </w:r>
      <w:r w:rsidR="0049019F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za nastup na </w:t>
      </w:r>
      <w:r w:rsidR="00B036A6"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Olimpijskim igrama gluhih </w:t>
      </w:r>
      <w:r w:rsidRPr="00E66876">
        <w:rPr>
          <w:rFonts w:ascii="Times New Roman" w:eastAsia="Times New Roman" w:hAnsi="Times New Roman" w:cs="Times New Roman"/>
          <w:sz w:val="24"/>
          <w:szCs w:val="24"/>
          <w:lang w:eastAsia="hr-HR"/>
        </w:rPr>
        <w:t>ili kandidati za nastup na velikim međunarodnim natjecanjima.</w:t>
      </w:r>
      <w:r w:rsidR="009F1E87" w:rsidRPr="00B03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ADABE2" w14:textId="77777777" w:rsidR="006967A8" w:rsidRDefault="006967A8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programe </w:t>
      </w:r>
      <w:r w:rsidR="00CE44D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lubova </w:t>
      </w:r>
      <w:bookmarkStart w:id="0" w:name="_Hlk122427584"/>
      <w:r w:rsidR="00CE44D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značaja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 se odnose na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prihvatljive troškove za Klubove </w:t>
      </w:r>
      <w:r w:rsidR="00CE44D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značaja</w:t>
      </w:r>
      <w:r w:rsidR="00CE44DE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kriterijima Programa javnih potreba u sportu Grada Zagreba 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2023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DF3F85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nisu u cijelos</w:t>
      </w:r>
      <w:r w:rsidR="00653008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ti obuhvaćeni osnovnim ugovorom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izravn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nastal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provođenjem predloženog programa</w:t>
      </w:r>
      <w:r w:rsidR="00122DB9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</w:t>
      </w:r>
      <w:r w:rsidR="0078016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A7C9AE" w14:textId="119AAC56" w:rsidR="00F77CA3" w:rsidRPr="00F77CA3" w:rsidRDefault="00F77CA3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Prihvatljivi troškovi detaljno su opisani </w:t>
      </w:r>
      <w:r w:rsidR="00D47A8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6C8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puta</w:t>
      </w:r>
      <w:r w:rsidR="00F76C86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podnositelje prijava na Javni natječaj za dodjelu financijskih potpora vrhunskom sportu iz Proračuna Grada Zagreba 2023. </w:t>
      </w:r>
    </w:p>
    <w:p w14:paraId="5EF0E41D" w14:textId="77777777" w:rsidR="003F2D1E" w:rsidRPr="00B036A6" w:rsidRDefault="003F2D1E" w:rsidP="00F76C8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036A6" w14:paraId="7D40426A" w14:textId="77777777" w:rsidTr="003F2D1E">
        <w:tc>
          <w:tcPr>
            <w:tcW w:w="9016" w:type="dxa"/>
          </w:tcPr>
          <w:p w14:paraId="5A6C0673" w14:textId="77777777" w:rsidR="003F2D1E" w:rsidRPr="00B036A6" w:rsidRDefault="003F2D1E" w:rsidP="00F76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</w:pP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B036A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ACB9CA" w:themeFill="text2" w:themeFillTint="66"/>
                <w:lang w:eastAsia="hr-HR"/>
              </w:rPr>
              <w:t>.  UVJETI ZA PRIJAVU</w:t>
            </w:r>
            <w:r w:rsidRPr="00B036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shd w:val="clear" w:color="auto" w:fill="ACB9CA" w:themeFill="text2" w:themeFillTint="66"/>
                <w:lang w:eastAsia="hr-HR"/>
              </w:rPr>
              <w:t xml:space="preserve"> NA javni NATJEČAJ</w:t>
            </w:r>
          </w:p>
        </w:tc>
      </w:tr>
    </w:tbl>
    <w:p w14:paraId="2540D824" w14:textId="77777777" w:rsidR="006967A8" w:rsidRPr="00B036A6" w:rsidRDefault="006967A8" w:rsidP="00F76C8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hr-HR"/>
        </w:rPr>
      </w:pPr>
    </w:p>
    <w:p w14:paraId="43B0ABD4" w14:textId="77777777" w:rsidR="00CE38C2" w:rsidRPr="00B56129" w:rsidRDefault="00122DB9" w:rsidP="00F76C86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Uvjeti 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Javn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og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natječaj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su</w:t>
      </w:r>
      <w:r w:rsidR="00CE38C2" w:rsidRPr="00B5612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6BBCBA2E" w14:textId="77777777" w:rsidR="006967A8" w:rsidRPr="00B56129" w:rsidRDefault="006967A8" w:rsidP="00F76C86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F7291" w14:textId="77777777" w:rsidR="00F77CA3" w:rsidRDefault="00CE38C2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upisan u Registar udruga Republike Hrvatske ili u drugi odgovarajući registar i </w:t>
      </w:r>
      <w:r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ima registrirano sjedište u Gradu Zagrebu</w:t>
      </w:r>
      <w:r w:rsid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14:paraId="171B0842" w14:textId="77777777" w:rsidR="006967A8" w:rsidRPr="00F77CA3" w:rsidRDefault="004801BD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je </w:t>
      </w:r>
      <w:r w:rsidR="006967A8"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upisan u Registar neprofitnih organizacija;</w:t>
      </w:r>
    </w:p>
    <w:p w14:paraId="03188ED1" w14:textId="77777777" w:rsidR="006967A8" w:rsidRPr="00B56129" w:rsidRDefault="006967A8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osoba/e ovlaštene za zastupanje sportskog saveza ili sportskog kluba u mandatu;</w:t>
      </w:r>
    </w:p>
    <w:p w14:paraId="602B9C4D" w14:textId="77777777" w:rsidR="00F77CA3" w:rsidRDefault="004801BD" w:rsidP="00F76C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 savez ili sportski klub uredno ispunjava obveze iz svih prethodno  sklopljenih ugovora i zaključaka o financiranju iz 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967A8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roračuna Grada Zagreba</w:t>
      </w:r>
      <w:r w:rsidR="00F77CA3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="006967A8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4180E8B" w14:textId="77777777" w:rsidR="00C77D0C" w:rsidRPr="00F77CA3" w:rsidRDefault="004801BD" w:rsidP="00F76C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sportski savez ili sportski klub </w:t>
      </w:r>
      <w:r w:rsidR="00C77D0C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pošt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="00C77D0C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načelo transparentnosti u području financijskog izvještavanja na način da, sukladno propis</w:t>
      </w:r>
      <w:r w:rsidR="00B036A6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o financijskom poslovanju i </w:t>
      </w:r>
      <w:r w:rsidR="00C77D0C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računovodstvu neprofitnih organizacija, ima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C77D0C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Registra neprofitnih organizacija, javno objavljen godišnji financijski izvještaj ili drugi financijski dokument za godinu koja prethodi objavi </w:t>
      </w:r>
      <w:r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C77D0C" w:rsidRP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natječaja;</w:t>
      </w:r>
    </w:p>
    <w:p w14:paraId="29F2A970" w14:textId="77777777" w:rsidR="006967A8" w:rsidRPr="00B56129" w:rsidRDefault="004801BD" w:rsidP="00F76C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sportski savez ili sportski klub </w:t>
      </w:r>
      <w:r w:rsidRPr="00B56129">
        <w:rPr>
          <w:rFonts w:ascii="Times New Roman" w:eastAsia="Calibri" w:hAnsi="Times New Roman" w:cs="Times New Roman"/>
          <w:sz w:val="24"/>
          <w:szCs w:val="24"/>
        </w:rPr>
        <w:t>prijavi najviše tri programa ili projekta na</w:t>
      </w:r>
      <w:r w:rsidR="00F77CA3">
        <w:rPr>
          <w:rFonts w:ascii="Times New Roman" w:eastAsia="Calibri" w:hAnsi="Times New Roman" w:cs="Times New Roman"/>
          <w:sz w:val="24"/>
          <w:szCs w:val="24"/>
        </w:rPr>
        <w:t xml:space="preserve"> sve objavljene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 Javne natječaje za financiranje programa i projekata udruga iz Proračuna Grada Zagreba za </w:t>
      </w:r>
      <w:r w:rsidR="00F77CA3">
        <w:rPr>
          <w:rFonts w:ascii="Times New Roman" w:eastAsia="Calibri" w:hAnsi="Times New Roman" w:cs="Times New Roman"/>
          <w:sz w:val="24"/>
          <w:szCs w:val="24"/>
        </w:rPr>
        <w:t>2023</w:t>
      </w:r>
      <w:r w:rsidRPr="00B56129">
        <w:rPr>
          <w:rFonts w:ascii="Times New Roman" w:eastAsia="Calibri" w:hAnsi="Times New Roman" w:cs="Times New Roman"/>
          <w:sz w:val="24"/>
          <w:szCs w:val="24"/>
        </w:rPr>
        <w:t>.;</w:t>
      </w:r>
    </w:p>
    <w:p w14:paraId="5D5AF757" w14:textId="77777777" w:rsidR="006967A8" w:rsidRPr="00B56129" w:rsidRDefault="00BF09E1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uredno plaća doprinose i poreze te druga davanja prema državnom proračunu i proračunu Grada Zagreba;</w:t>
      </w:r>
    </w:p>
    <w:p w14:paraId="05CFB3A7" w14:textId="77777777" w:rsidR="006967A8" w:rsidRPr="00B56129" w:rsidRDefault="00BF09E1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sportski savez ili sportski klub ima organizacijske kapacitete i ljudske resurse za provedbu progr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ama i projekata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 da je</w:t>
      </w:r>
      <w:r w:rsidR="00EF5E83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solvent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n;</w:t>
      </w:r>
    </w:p>
    <w:p w14:paraId="0C2BC87D" w14:textId="77777777" w:rsidR="006967A8" w:rsidRPr="00F77CA3" w:rsidRDefault="006967A8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F77CA3">
        <w:rPr>
          <w:rFonts w:ascii="Times New Roman" w:eastAsia="Calibri" w:hAnsi="Times New Roman" w:cs="Times New Roman"/>
          <w:sz w:val="24"/>
          <w:szCs w:val="24"/>
        </w:rPr>
        <w:t xml:space="preserve">da se protiv odgovorne osobe sportskog saveza ili sportskog kluba </w:t>
      </w:r>
      <w:r w:rsidR="00F77CA3" w:rsidRPr="00F77CA3">
        <w:rPr>
          <w:rFonts w:ascii="Times New Roman" w:eastAsia="Calibri" w:hAnsi="Times New Roman" w:cs="Times New Roman"/>
          <w:sz w:val="24"/>
          <w:szCs w:val="24"/>
        </w:rPr>
        <w:t>(</w:t>
      </w:r>
      <w:r w:rsidR="00F77CA3" w:rsidRPr="00F77CA3">
        <w:rPr>
          <w:rFonts w:ascii="Times New Roman" w:hAnsi="Times New Roman" w:cs="Times New Roman"/>
          <w:sz w:val="24"/>
          <w:szCs w:val="24"/>
          <w:highlight w:val="white"/>
        </w:rPr>
        <w:t>koja je potpisala obrasce za prijavu programa ili projekta i koja je ovlaštena potpisati ugovor o financiranju)</w:t>
      </w:r>
      <w:r w:rsidR="00F77CA3" w:rsidRPr="00F77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CA3">
        <w:rPr>
          <w:rFonts w:ascii="Times New Roman" w:eastAsia="Calibri" w:hAnsi="Times New Roman" w:cs="Times New Roman"/>
          <w:sz w:val="24"/>
          <w:szCs w:val="24"/>
        </w:rPr>
        <w:t>i voditelja programa ili projekta ne vodi kazneni postupak</w:t>
      </w:r>
      <w:r w:rsidRPr="00F77CA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14:paraId="06B72D71" w14:textId="77777777" w:rsidR="004B5808" w:rsidRPr="00B56129" w:rsidRDefault="006967A8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 xml:space="preserve">da za program i projekt nisu u cijelosti već odobrena sredstva iz </w:t>
      </w:r>
      <w:r w:rsidR="004B580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drugih izvora u tekućoj godini;</w:t>
      </w:r>
    </w:p>
    <w:p w14:paraId="3C570D36" w14:textId="77777777" w:rsidR="006967A8" w:rsidRPr="00B56129" w:rsidRDefault="00BF09E1" w:rsidP="00F76C86">
      <w:pPr>
        <w:pStyle w:val="ListParagraph"/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prijava na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Javni 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natječaj sadrž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sve podatke, dokumentaciju i popunjene obrasce određene </w:t>
      </w:r>
      <w:r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Javnim</w:t>
      </w:r>
      <w:r w:rsidR="006967A8" w:rsidRPr="00B5612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natječajem;</w:t>
      </w:r>
    </w:p>
    <w:p w14:paraId="72A29D31" w14:textId="77777777" w:rsidR="006967A8" w:rsidRPr="00B56129" w:rsidRDefault="006967A8" w:rsidP="00F76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55311" w14:textId="77777777" w:rsidR="006967A8" w:rsidRPr="00B56129" w:rsidRDefault="006967A8" w:rsidP="00F76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Dokaze o ispunjavanju uvjeta </w:t>
      </w:r>
      <w:r w:rsidR="00653008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točaka 1. do </w:t>
      </w:r>
      <w:r w:rsidR="00F77CA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92215"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129">
        <w:rPr>
          <w:rFonts w:ascii="Times New Roman" w:eastAsia="Calibri" w:hAnsi="Times New Roman" w:cs="Times New Roman"/>
          <w:sz w:val="24"/>
          <w:szCs w:val="24"/>
        </w:rPr>
        <w:t xml:space="preserve">pribavlja gradsko upravno tijelo koje provodi </w:t>
      </w:r>
      <w:r w:rsidR="00BF09E1" w:rsidRPr="00B56129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Pr="00B56129">
        <w:rPr>
          <w:rFonts w:ascii="Times New Roman" w:eastAsia="Calibri" w:hAnsi="Times New Roman" w:cs="Times New Roman"/>
          <w:sz w:val="24"/>
          <w:szCs w:val="24"/>
        </w:rPr>
        <w:t>natječaj iz elektroničkih baza podataka.</w:t>
      </w:r>
    </w:p>
    <w:p w14:paraId="27008D2B" w14:textId="77777777" w:rsidR="00091B07" w:rsidRDefault="00091B07" w:rsidP="00F76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5B3463DD" w14:textId="77777777" w:rsidR="00DF3DE7" w:rsidRPr="00B036A6" w:rsidRDefault="00DF3DE7" w:rsidP="00F76C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33AD" w:rsidRPr="008877C6" w14:paraId="4045B9B4" w14:textId="77777777" w:rsidTr="003F2D1E">
        <w:tc>
          <w:tcPr>
            <w:tcW w:w="9016" w:type="dxa"/>
          </w:tcPr>
          <w:p w14:paraId="783FBD15" w14:textId="4CB8F8F0" w:rsidR="003F2D1E" w:rsidRPr="005F446D" w:rsidRDefault="003F2D1E" w:rsidP="00F76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7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6. SADRŽAJ PRIJAVE I </w:t>
            </w:r>
            <w:r w:rsidR="00224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DODATNA </w:t>
            </w:r>
            <w:r w:rsidRPr="00887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DOKUMENTACIJA </w:t>
            </w:r>
          </w:p>
        </w:tc>
      </w:tr>
    </w:tbl>
    <w:p w14:paraId="4DF1F798" w14:textId="77777777" w:rsidR="00693FF2" w:rsidRDefault="00693FF2" w:rsidP="00F76C8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6B46DD1" w14:textId="77777777" w:rsidR="006967A8" w:rsidRPr="001B798D" w:rsidRDefault="006967A8" w:rsidP="00F76C8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3A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6.1 </w:t>
      </w:r>
      <w:r w:rsidRPr="00B9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</w:t>
      </w:r>
      <w:r w:rsidR="00BF09E1" w:rsidRPr="00B93A1D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</w:t>
      </w:r>
      <w:r w:rsidRPr="00B93A1D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 mora sadržavati:</w:t>
      </w:r>
    </w:p>
    <w:p w14:paraId="62E5BE78" w14:textId="77777777" w:rsidR="00B93A1D" w:rsidRPr="00AF22D1" w:rsidRDefault="006967A8" w:rsidP="00F76C86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A1-</w:t>
      </w:r>
      <w:r w:rsidRPr="00AF2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na Javni natječaj ispunjenu elektroničkim putem</w:t>
      </w:r>
      <w:r w:rsidR="006C55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; </w:t>
      </w:r>
      <w:r w:rsidR="00E50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DB4A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E50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Izjava o partnerstvu</w:t>
      </w:r>
      <w:r w:rsidR="006C55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;</w:t>
      </w:r>
      <w:r w:rsidR="00E50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E44DE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DB4A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CE44DE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- Podaci i rezultati</w:t>
      </w:r>
      <w:r w:rsidR="00B93A1D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Kluba</w:t>
      </w:r>
      <w:r w:rsidR="00CE44DE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93A1D" w:rsidRPr="00AF22D1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značaja.</w:t>
      </w:r>
    </w:p>
    <w:p w14:paraId="22C8EFBE" w14:textId="0FAF5CE2" w:rsidR="00B33025" w:rsidRDefault="00CE44DE" w:rsidP="00F76C86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riložen</w:t>
      </w: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važe</w:t>
      </w: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ća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rješenj</w:t>
      </w:r>
      <w:r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HOO-a/HPO-a</w:t>
      </w:r>
      <w:r w:rsidR="00187381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/HSSG-a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kategorizaciji za svakog sportaša/sportašicu u </w:t>
      </w:r>
      <w:r w:rsidR="00F77CA3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2023</w:t>
      </w:r>
      <w:r w:rsidR="006967A8" w:rsidRPr="00AF22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558AF316" w14:textId="77777777" w:rsidR="005F446D" w:rsidRPr="00AF22D1" w:rsidRDefault="005F446D" w:rsidP="005F44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5D6083" w14:textId="59ECFF80" w:rsidR="00F76C86" w:rsidRPr="005F446D" w:rsidRDefault="00B93A1D" w:rsidP="005F446D">
      <w:pPr>
        <w:shd w:val="clear" w:color="auto" w:fill="FFFFFF" w:themeFill="background1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2D1">
        <w:rPr>
          <w:rFonts w:ascii="Times New Roman" w:hAnsi="Times New Roman" w:cs="Times New Roman"/>
          <w:bCs/>
          <w:sz w:val="24"/>
          <w:szCs w:val="24"/>
        </w:rPr>
        <w:t xml:space="preserve">Ukoliko prijava ima manje nedostatke koji ne utječu na sadržaj bitan za ocjenjivanje </w:t>
      </w:r>
      <w:r w:rsidR="007E7D4A">
        <w:rPr>
          <w:rFonts w:ascii="Times New Roman" w:hAnsi="Times New Roman" w:cs="Times New Roman"/>
          <w:bCs/>
          <w:sz w:val="24"/>
          <w:szCs w:val="24"/>
        </w:rPr>
        <w:t xml:space="preserve">prijave </w:t>
      </w:r>
      <w:r w:rsidRPr="00AF22D1">
        <w:rPr>
          <w:rFonts w:ascii="Times New Roman" w:hAnsi="Times New Roman" w:cs="Times New Roman"/>
          <w:bCs/>
          <w:sz w:val="24"/>
          <w:szCs w:val="24"/>
        </w:rPr>
        <w:t>od prijavitelja će se zatražiti</w:t>
      </w:r>
      <w:r w:rsidR="007E7D4A">
        <w:rPr>
          <w:rFonts w:ascii="Times New Roman" w:hAnsi="Times New Roman" w:cs="Times New Roman"/>
          <w:bCs/>
          <w:sz w:val="24"/>
          <w:szCs w:val="24"/>
        </w:rPr>
        <w:t xml:space="preserve"> naknadno</w:t>
      </w:r>
      <w:r w:rsidRPr="00AF22D1">
        <w:rPr>
          <w:rFonts w:ascii="Times New Roman" w:hAnsi="Times New Roman" w:cs="Times New Roman"/>
          <w:bCs/>
          <w:sz w:val="24"/>
          <w:szCs w:val="24"/>
        </w:rPr>
        <w:t xml:space="preserve"> dopunjavanje odnosno ispravljanje prijave potrebnim podacima ili prilozima </w:t>
      </w:r>
      <w:bookmarkStart w:id="1" w:name="_Hlk118896264"/>
      <w:r w:rsidRPr="00AF22D1">
        <w:rPr>
          <w:rFonts w:ascii="Times New Roman" w:hAnsi="Times New Roman" w:cs="Times New Roman"/>
          <w:bCs/>
          <w:sz w:val="24"/>
          <w:szCs w:val="24"/>
        </w:rPr>
        <w:t>u roku od 8 radnih dana od dana dostavljanja obavijesti</w:t>
      </w:r>
      <w:bookmarkEnd w:id="1"/>
      <w:r w:rsidRPr="00AF22D1">
        <w:rPr>
          <w:rFonts w:ascii="Times New Roman" w:hAnsi="Times New Roman" w:cs="Times New Roman"/>
          <w:bCs/>
          <w:sz w:val="24"/>
          <w:szCs w:val="24"/>
        </w:rPr>
        <w:t>. Prijavitelji koji u navedenom roku i na odgovarajući način dostave tražene podatke ili priloge smatrat će se da su podnijeli potpunu prijavu.</w:t>
      </w:r>
    </w:p>
    <w:p w14:paraId="47D75256" w14:textId="5AADF02D" w:rsidR="00F76C86" w:rsidRDefault="00B93A1D" w:rsidP="00F76C86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2D1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="00F76C86" w:rsidRPr="00D51C1D">
        <w:rPr>
          <w:rFonts w:ascii="Times New Roman" w:hAnsi="Times New Roman" w:cs="Times New Roman"/>
          <w:b/>
          <w:bCs/>
          <w:sz w:val="24"/>
          <w:szCs w:val="24"/>
        </w:rPr>
        <w:t>Dodatna dokumentacija</w:t>
      </w:r>
    </w:p>
    <w:p w14:paraId="084CB68D" w14:textId="77777777" w:rsidR="00F76C86" w:rsidRPr="00562024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62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prijavitelja čije se prijave nalaze na prijedlogu liste za financiranje zatražit će se dodatna dokumentacija koju prijavitelji dostavljaju/prilažu kroz sustav </w:t>
      </w:r>
      <w:proofErr w:type="spellStart"/>
      <w:r w:rsidRPr="00562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ePrijavnice</w:t>
      </w:r>
      <w:proofErr w:type="spellEnd"/>
      <w:r w:rsidRPr="00562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203EF2E" w14:textId="77777777" w:rsidR="00F76C86" w:rsidRPr="00562024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" w:name="_Hlk124502220"/>
      <w:r w:rsidRPr="00562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Dodatna dokumentacija kojom će se utvrditi ispunjavanje propisanih uvjeta Javnog natječaja je sljedeća:</w:t>
      </w:r>
    </w:p>
    <w:bookmarkEnd w:id="2"/>
    <w:p w14:paraId="6BFB74C6" w14:textId="77777777" w:rsidR="00F76C86" w:rsidRPr="00D51C1D" w:rsidRDefault="00F76C86" w:rsidP="00F76C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BD18F" w14:textId="77777777" w:rsidR="00F76C86" w:rsidRPr="00D51C1D" w:rsidRDefault="00F76C86" w:rsidP="00F76C86">
      <w:pPr>
        <w:pStyle w:val="ListParagraph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C1D">
        <w:rPr>
          <w:rFonts w:ascii="Times New Roman" w:hAnsi="Times New Roman" w:cs="Times New Roman"/>
          <w:bCs/>
          <w:sz w:val="24"/>
          <w:szCs w:val="24"/>
        </w:rPr>
        <w:t xml:space="preserve">Potvrda nadležne porezne uprave o nepostojanju duga prema državnom proračunu,  ne      </w:t>
      </w:r>
    </w:p>
    <w:p w14:paraId="48632EA5" w14:textId="77777777" w:rsidR="00F76C86" w:rsidRPr="00D51C1D" w:rsidRDefault="00F76C86" w:rsidP="00F76C86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C1D">
        <w:rPr>
          <w:rFonts w:ascii="Times New Roman" w:hAnsi="Times New Roman" w:cs="Times New Roman"/>
          <w:bCs/>
          <w:sz w:val="24"/>
          <w:szCs w:val="24"/>
        </w:rPr>
        <w:t xml:space="preserve">starija od 30 dana; </w:t>
      </w:r>
    </w:p>
    <w:p w14:paraId="200145A9" w14:textId="77777777" w:rsidR="00F76C86" w:rsidRPr="00D51C1D" w:rsidRDefault="00F76C86" w:rsidP="00F76C8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C1D">
        <w:rPr>
          <w:rFonts w:ascii="Times New Roman" w:hAnsi="Times New Roman" w:cs="Times New Roman"/>
          <w:sz w:val="24"/>
          <w:szCs w:val="24"/>
        </w:rPr>
        <w:t xml:space="preserve">2.   Potvrda trgovačkog društva Gradsko stambeno - komunalno gospodarstvo d.o.o. o </w:t>
      </w:r>
    </w:p>
    <w:p w14:paraId="6BDA3670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D51C1D">
        <w:rPr>
          <w:rFonts w:ascii="Times New Roman" w:hAnsi="Times New Roman" w:cs="Times New Roman"/>
          <w:sz w:val="24"/>
          <w:szCs w:val="24"/>
        </w:rPr>
        <w:t xml:space="preserve">      nepostojanju duga s osnove komunalne naknade, zakupa i najma, ne starija od 30 dana;</w:t>
      </w:r>
    </w:p>
    <w:p w14:paraId="2D6762EC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D51C1D">
        <w:rPr>
          <w:rFonts w:ascii="Times New Roman" w:hAnsi="Times New Roman" w:cs="Times New Roman"/>
          <w:sz w:val="24"/>
          <w:szCs w:val="24"/>
        </w:rPr>
        <w:t>3.   Dokaz o solventnosti podnositelja prijave (BON2, SOL2) ne stariji od 30 dana;</w:t>
      </w:r>
    </w:p>
    <w:p w14:paraId="724AB180" w14:textId="77777777" w:rsidR="00F76C86" w:rsidRDefault="00F76C86" w:rsidP="00F76C86">
      <w:pPr>
        <w:pStyle w:val="ListParagraph"/>
        <w:shd w:val="clear" w:color="auto" w:fill="FFFFFF" w:themeFill="background1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D51C1D">
        <w:rPr>
          <w:rFonts w:ascii="Times New Roman" w:hAnsi="Times New Roman" w:cs="Times New Roman"/>
          <w:sz w:val="24"/>
          <w:szCs w:val="24"/>
        </w:rPr>
        <w:t>4.</w:t>
      </w:r>
      <w:r w:rsidRPr="00D51C1D">
        <w:rPr>
          <w:rFonts w:ascii="Times New Roman" w:hAnsi="Times New Roman" w:cs="Times New Roman"/>
          <w:bCs/>
          <w:sz w:val="24"/>
          <w:szCs w:val="24"/>
        </w:rPr>
        <w:t xml:space="preserve">   Uvjerenje da se </w:t>
      </w:r>
      <w:r w:rsidRPr="00D51C1D">
        <w:rPr>
          <w:rFonts w:ascii="Times New Roman" w:eastAsia="Calibri" w:hAnsi="Times New Roman" w:cs="Times New Roman"/>
          <w:sz w:val="24"/>
          <w:szCs w:val="24"/>
        </w:rPr>
        <w:t>protiv osobe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ovlaštene za zastupanje</w:t>
      </w:r>
      <w:r w:rsidRPr="00D51C1D">
        <w:rPr>
          <w:rFonts w:ascii="Times New Roman" w:eastAsia="Calibri" w:hAnsi="Times New Roman" w:cs="Times New Roman"/>
          <w:sz w:val="24"/>
          <w:szCs w:val="24"/>
        </w:rPr>
        <w:t xml:space="preserve"> sportskog saveza ili sportskog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887D6D" w14:textId="77777777" w:rsidR="00F76C86" w:rsidRDefault="00F76C86" w:rsidP="00F76C86">
      <w:pPr>
        <w:pStyle w:val="ListParagraph"/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51C1D">
        <w:rPr>
          <w:rFonts w:ascii="Times New Roman" w:eastAsia="Calibri" w:hAnsi="Times New Roman" w:cs="Times New Roman"/>
          <w:sz w:val="24"/>
          <w:szCs w:val="24"/>
        </w:rPr>
        <w:t xml:space="preserve">kluba </w:t>
      </w:r>
      <w:r w:rsidRPr="00D51C1D">
        <w:rPr>
          <w:rFonts w:ascii="Times New Roman" w:hAnsi="Times New Roman" w:cs="Times New Roman"/>
          <w:sz w:val="24"/>
          <w:szCs w:val="24"/>
          <w:highlight w:val="white"/>
        </w:rPr>
        <w:t xml:space="preserve">(koja je potpisala obrasce za prijavu programa ili projekta i koja je ovlaštena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2D40973D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D51C1D">
        <w:rPr>
          <w:rFonts w:ascii="Times New Roman" w:hAnsi="Times New Roman" w:cs="Times New Roman"/>
          <w:sz w:val="24"/>
          <w:szCs w:val="24"/>
          <w:highlight w:val="white"/>
        </w:rPr>
        <w:t>potpisati ugovor o financiranju)</w:t>
      </w:r>
      <w:r w:rsidRPr="00D51C1D">
        <w:rPr>
          <w:rFonts w:ascii="Times New Roman" w:hAnsi="Times New Roman" w:cs="Times New Roman"/>
          <w:sz w:val="24"/>
          <w:szCs w:val="24"/>
        </w:rPr>
        <w:t xml:space="preserve"> </w:t>
      </w:r>
      <w:r w:rsidRPr="00D51C1D">
        <w:rPr>
          <w:rFonts w:ascii="Times New Roman" w:eastAsia="Calibri" w:hAnsi="Times New Roman" w:cs="Times New Roman"/>
          <w:sz w:val="24"/>
          <w:szCs w:val="24"/>
        </w:rPr>
        <w:t xml:space="preserve"> i  </w:t>
      </w:r>
    </w:p>
    <w:p w14:paraId="21F6D46E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D51C1D">
        <w:rPr>
          <w:rFonts w:ascii="Times New Roman" w:eastAsia="Calibri" w:hAnsi="Times New Roman" w:cs="Times New Roman"/>
          <w:sz w:val="24"/>
          <w:szCs w:val="24"/>
        </w:rPr>
        <w:t xml:space="preserve">      voditelja programa ili projekta ne vodi kazneni postupak, ne starije od 30 dana;</w:t>
      </w:r>
    </w:p>
    <w:p w14:paraId="15404E90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D51C1D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51C1D">
        <w:rPr>
          <w:rFonts w:ascii="Times New Roman" w:hAnsi="Times New Roman" w:cs="Times New Roman"/>
          <w:bCs/>
          <w:sz w:val="24"/>
          <w:szCs w:val="24"/>
        </w:rPr>
        <w:t xml:space="preserve">  A4 -</w:t>
      </w:r>
      <w:r w:rsidRPr="00D51C1D">
        <w:rPr>
          <w:rFonts w:ascii="Times New Roman" w:hAnsi="Times New Roman" w:cs="Times New Roman"/>
          <w:sz w:val="24"/>
          <w:szCs w:val="24"/>
        </w:rPr>
        <w:t>I</w:t>
      </w:r>
      <w:r w:rsidRPr="00D51C1D">
        <w:rPr>
          <w:rFonts w:ascii="Times New Roman" w:hAnsi="Times New Roman" w:cs="Times New Roman"/>
          <w:bCs/>
          <w:sz w:val="24"/>
          <w:szCs w:val="24"/>
        </w:rPr>
        <w:t>zjava o nepostojanju dvostrukog financiranja u 2023.;</w:t>
      </w:r>
    </w:p>
    <w:p w14:paraId="5F12B28B" w14:textId="77777777" w:rsidR="00F76C86" w:rsidRPr="00D51C1D" w:rsidRDefault="00F76C86" w:rsidP="00F76C86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B585C3B" w14:textId="77777777" w:rsidR="00F76C86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620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Dodatnu dokumentaciju je potrebno dostaviti u roku od 8 radnih dana od dana dostavljanja obavijesti o zatraženom dostavljanju dodatne dokumentacije. </w:t>
      </w:r>
    </w:p>
    <w:p w14:paraId="4009F741" w14:textId="76522F90" w:rsidR="00121DE0" w:rsidRDefault="00121DE0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799E1" w14:textId="77777777" w:rsidR="00F76C86" w:rsidRPr="00B036A6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D87B56" w14:paraId="33DE5449" w14:textId="77777777" w:rsidTr="003F2D1E">
        <w:tc>
          <w:tcPr>
            <w:tcW w:w="9016" w:type="dxa"/>
            <w:shd w:val="clear" w:color="auto" w:fill="ACB9CA" w:themeFill="text2" w:themeFillTint="66"/>
          </w:tcPr>
          <w:p w14:paraId="17C32139" w14:textId="77777777" w:rsidR="003F2D1E" w:rsidRPr="00D87B56" w:rsidRDefault="003F2D1E" w:rsidP="00F7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8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  NAČIN PRIJAVE</w:t>
            </w:r>
          </w:p>
        </w:tc>
      </w:tr>
    </w:tbl>
    <w:p w14:paraId="7354406B" w14:textId="77777777" w:rsidR="003F2D1E" w:rsidRPr="00D87B56" w:rsidRDefault="003F2D1E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84927" w14:textId="08B731BD" w:rsidR="006967A8" w:rsidRPr="00D87B56" w:rsidRDefault="00F76C86" w:rsidP="00F76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C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se podnosi isključivo u elektroničkom obliku putem on line servisa e-Pisarnice koji se nalazi na internetskim stranicama Grada Zagreba:  </w:t>
      </w:r>
      <w:hyperlink r:id="rId8" w:history="1">
        <w:r w:rsidR="006967A8" w:rsidRPr="00D87B5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B1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poveznica: </w:t>
      </w:r>
      <w:hyperlink r:id="rId9" w:history="1">
        <w:r w:rsidR="002C620A" w:rsidRPr="00BC06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https://e-pisarnica.zagreb.hr/ePisarnica/#/</w:t>
        </w:r>
      </w:hyperlink>
      <w:r w:rsidR="002C62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  <w:r w:rsidR="005533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46C5DAF" w14:textId="2863D010" w:rsidR="006967A8" w:rsidRPr="00D87B56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Natječajna dokumentacija s Uputom za prijavitelje i </w:t>
      </w:r>
      <w:r w:rsidRPr="00D87B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Korisničkim uputama za rad s javnim dijelom modula e-Prijavnice</w:t>
      </w:r>
      <w:r w:rsidRPr="00D87B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10" w:history="1">
        <w:r w:rsidR="00CB1F10" w:rsidRPr="00BC06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="00CB1F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52E82C" w14:textId="77777777" w:rsidR="006967A8" w:rsidRPr="00D87B56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3A1EBE1" w14:textId="168A5731" w:rsidR="006967A8" w:rsidRPr="00D87B56" w:rsidRDefault="00F76C86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C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mora podnijeti osoba ovlaštena za zastupanje </w:t>
      </w:r>
      <w:r w:rsidR="00F01E9D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Osoba ovlaštena za zastupanje </w:t>
      </w:r>
      <w:r w:rsidR="00F01E9D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prijavitelja</w:t>
      </w:r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treba aktivirati korisnički račun za pristup NIAS-u (Nacionalnom identifikacijskom i </w:t>
      </w:r>
      <w:proofErr w:type="spellStart"/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autentifikacijskom</w:t>
      </w:r>
      <w:proofErr w:type="spellEnd"/>
      <w:r w:rsidR="006967A8" w:rsidRPr="00D87B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sustavu) kako da bi mogla pristupiti on line servisu e-Pisarnice i popuniti obrazac za prijavu – e-Prijavnica.</w:t>
      </w:r>
    </w:p>
    <w:p w14:paraId="45E2CF02" w14:textId="77777777" w:rsidR="006967A8" w:rsidRPr="00B93A1D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7D36610" w14:textId="28072D8B" w:rsidR="006967A8" w:rsidRDefault="00121DE0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30765908"/>
      <w:r w:rsidRPr="00121DE0">
        <w:rPr>
          <w:rFonts w:ascii="Times New Roman" w:eastAsia="Calibri" w:hAnsi="Times New Roman" w:cs="Times New Roman"/>
          <w:sz w:val="24"/>
          <w:szCs w:val="24"/>
        </w:rPr>
        <w:t xml:space="preserve">Iznimno, prijavu može podnijeti osoba kojoj je osoba ovlaštena za zastupanje prijavitelja dala suglasnost za podnošenje prijave na Javni natječaj za financiranje programa i projekata udruga iz Proračuna </w:t>
      </w:r>
      <w:r w:rsidR="00E46858">
        <w:rPr>
          <w:rFonts w:ascii="Times New Roman" w:eastAsia="Calibri" w:hAnsi="Times New Roman" w:cs="Times New Roman"/>
          <w:sz w:val="24"/>
          <w:szCs w:val="24"/>
        </w:rPr>
        <w:t xml:space="preserve">Grada Zagreba </w:t>
      </w:r>
      <w:r w:rsidRPr="00121DE0">
        <w:rPr>
          <w:rFonts w:ascii="Times New Roman" w:eastAsia="Calibri" w:hAnsi="Times New Roman" w:cs="Times New Roman"/>
          <w:sz w:val="24"/>
          <w:szCs w:val="24"/>
        </w:rPr>
        <w:t xml:space="preserve">za 2023. Suglasnost mora biti potpisana od osobe ovlaštene za zastupanje udruge, ovjerena pečatom udruge i priložena uz prijavu na način da se kao poseban dokument učita u sustavu </w:t>
      </w:r>
      <w:proofErr w:type="spellStart"/>
      <w:r w:rsidRPr="00121DE0">
        <w:rPr>
          <w:rFonts w:ascii="Times New Roman" w:eastAsia="Calibri" w:hAnsi="Times New Roman" w:cs="Times New Roman"/>
          <w:sz w:val="24"/>
          <w:szCs w:val="24"/>
        </w:rPr>
        <w:t>ePrijavnice</w:t>
      </w:r>
      <w:proofErr w:type="spellEnd"/>
      <w:r w:rsidRPr="00121DE0">
        <w:rPr>
          <w:rFonts w:ascii="Times New Roman" w:eastAsia="Calibri" w:hAnsi="Times New Roman" w:cs="Times New Roman"/>
          <w:sz w:val="24"/>
          <w:szCs w:val="24"/>
        </w:rPr>
        <w:t xml:space="preserve"> u rubrici Ostali prilozi. </w:t>
      </w:r>
      <w:bookmarkEnd w:id="3"/>
      <w:r w:rsidR="00F76C86" w:rsidRPr="00562024">
        <w:rPr>
          <w:rFonts w:ascii="Times New Roman" w:eastAsia="Times New Roman" w:hAnsi="Times New Roman" w:cs="Times New Roman"/>
          <w:sz w:val="24"/>
          <w:szCs w:val="24"/>
          <w:lang w:eastAsia="hr-HR"/>
        </w:rPr>
        <w:t>Iz suglasnosti mora biti jasno vidljivo da je dana isključivo u svrhu prijave na javni natječaj za financiranje programa i projekata udruga iz Proračuna Grada Zagreba za 2023. uz navođenje područja koje se financira.</w:t>
      </w:r>
    </w:p>
    <w:p w14:paraId="1EC44803" w14:textId="4E9DC933" w:rsidR="006967A8" w:rsidRDefault="006967A8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B0B615F" w14:textId="77777777" w:rsidR="00382DCD" w:rsidRPr="00B93A1D" w:rsidRDefault="00382DCD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D87B56" w14:paraId="4CEF1C5A" w14:textId="77777777" w:rsidTr="003F2D1E">
        <w:tc>
          <w:tcPr>
            <w:tcW w:w="9016" w:type="dxa"/>
          </w:tcPr>
          <w:p w14:paraId="2EA361E3" w14:textId="77777777" w:rsidR="003F2D1E" w:rsidRPr="00D87B56" w:rsidRDefault="003F2D1E" w:rsidP="00F76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8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 ROK PODNOŠENJA PRIJAVE</w:t>
            </w:r>
          </w:p>
        </w:tc>
      </w:tr>
    </w:tbl>
    <w:p w14:paraId="0C1F8F33" w14:textId="77777777" w:rsidR="006967A8" w:rsidRPr="00D87B56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55D96" w14:textId="34E08B9F" w:rsidR="006967A8" w:rsidRPr="00C544CA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40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za podnošenje prijava na </w:t>
      </w:r>
      <w:r w:rsidR="00F01E9D" w:rsidRPr="00A940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n</w:t>
      </w:r>
      <w:r w:rsidRPr="00A940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atječaj je zaključno </w:t>
      </w:r>
      <w:r w:rsidR="00A16058" w:rsidRPr="00A940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="00E46858" w:rsidRPr="00A940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94055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ožujkom </w:t>
      </w:r>
      <w:r w:rsidR="00F77CA3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2023</w:t>
      </w:r>
      <w:r w:rsidR="0049019F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636A0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godine do </w:t>
      </w:r>
      <w:r w:rsidR="00A83B1B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16.00</w:t>
      </w:r>
      <w:r w:rsidR="00A16058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36A0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sati</w:t>
      </w:r>
      <w:r w:rsidR="00487807" w:rsidRPr="00C544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B9FA245" w14:textId="77777777" w:rsidR="006C59E3" w:rsidRPr="00A94055" w:rsidRDefault="006C59E3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11C28B" w14:textId="77777777" w:rsidR="006967A8" w:rsidRPr="00B93A1D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8996"/>
      </w:tblGrid>
      <w:tr w:rsidR="006967A8" w:rsidRPr="00B93A1D" w14:paraId="080774E6" w14:textId="77777777" w:rsidTr="005F446D">
        <w:tc>
          <w:tcPr>
            <w:tcW w:w="9856" w:type="dxa"/>
            <w:shd w:val="clear" w:color="auto" w:fill="ACB9CA" w:themeFill="text2" w:themeFillTint="66"/>
          </w:tcPr>
          <w:p w14:paraId="01612CFC" w14:textId="77777777" w:rsidR="006967A8" w:rsidRPr="00B93A1D" w:rsidRDefault="006967A8" w:rsidP="00F76C8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D87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 PROGRAM I PROJEKT KOJI SE NEĆE RAZMATRATI</w:t>
            </w:r>
          </w:p>
        </w:tc>
      </w:tr>
    </w:tbl>
    <w:p w14:paraId="211C5B9F" w14:textId="77777777" w:rsidR="006967A8" w:rsidRPr="00B93A1D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4C74478A" w14:textId="77777777" w:rsidR="00F76C86" w:rsidRDefault="00F76C86" w:rsidP="00F76C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F75045">
        <w:rPr>
          <w:rFonts w:ascii="Times New Roman" w:hAnsi="Times New Roman" w:cs="Times New Roman"/>
          <w:sz w:val="24"/>
          <w:szCs w:val="24"/>
        </w:rPr>
        <w:t>Razmatrat će se i ocjenjivati prijava koja zadovoljava sljedeće uvjete:</w:t>
      </w:r>
    </w:p>
    <w:p w14:paraId="23E9682E" w14:textId="77777777" w:rsidR="00F76C86" w:rsidRDefault="00F76C86" w:rsidP="00F76C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75045">
        <w:rPr>
          <w:rFonts w:ascii="Times New Roman" w:hAnsi="Times New Roman" w:cs="Times New Roman"/>
          <w:sz w:val="24"/>
          <w:szCs w:val="24"/>
        </w:rPr>
        <w:t xml:space="preserve">a je podnesena </w:t>
      </w:r>
      <w:r>
        <w:rPr>
          <w:rFonts w:ascii="Times New Roman" w:hAnsi="Times New Roman" w:cs="Times New Roman"/>
          <w:sz w:val="24"/>
          <w:szCs w:val="24"/>
        </w:rPr>
        <w:t>u propisanom roku</w:t>
      </w:r>
      <w:r w:rsidRPr="00F75045">
        <w:rPr>
          <w:rFonts w:ascii="Times New Roman" w:hAnsi="Times New Roman" w:cs="Times New Roman"/>
          <w:sz w:val="24"/>
          <w:szCs w:val="24"/>
        </w:rPr>
        <w:t xml:space="preserve"> za podnošenje prijava; </w:t>
      </w:r>
    </w:p>
    <w:p w14:paraId="4C4E6787" w14:textId="77777777" w:rsidR="00F76C86" w:rsidRDefault="00F76C86" w:rsidP="00F76C8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0109962"/>
      <w:r w:rsidRPr="00562024">
        <w:rPr>
          <w:rFonts w:ascii="Times New Roman" w:hAnsi="Times New Roman" w:cs="Times New Roman"/>
          <w:sz w:val="24"/>
          <w:szCs w:val="24"/>
        </w:rPr>
        <w:t xml:space="preserve">da je potpuna odnosno sadrži sve podatke, dokumentaciju i popunjene obrasce iz </w:t>
      </w:r>
      <w:r w:rsidRPr="00B12289">
        <w:rPr>
          <w:rFonts w:ascii="Times New Roman" w:hAnsi="Times New Roman" w:cs="Times New Roman"/>
          <w:sz w:val="24"/>
          <w:szCs w:val="24"/>
        </w:rPr>
        <w:t xml:space="preserve">točke </w:t>
      </w:r>
      <w:r w:rsidRPr="00760B89">
        <w:rPr>
          <w:rFonts w:ascii="Times New Roman" w:hAnsi="Times New Roman" w:cs="Times New Roman"/>
          <w:sz w:val="24"/>
          <w:szCs w:val="24"/>
        </w:rPr>
        <w:t xml:space="preserve">6.1 </w:t>
      </w:r>
      <w:r w:rsidRPr="00562024">
        <w:rPr>
          <w:rFonts w:ascii="Times New Roman" w:hAnsi="Times New Roman" w:cs="Times New Roman"/>
          <w:sz w:val="24"/>
          <w:szCs w:val="24"/>
        </w:rPr>
        <w:t>ovog Javnog  natječaja, da su dostavljeni dokazi, dokumentacija i obrasci čitljivi; odnosno da je prijava u dodatnom roku i na predviđeni način dopunjena ili ispravljena traženim podacima ili prilozima;</w:t>
      </w:r>
    </w:p>
    <w:p w14:paraId="76E6966F" w14:textId="77777777" w:rsidR="00F76C86" w:rsidRPr="00562024" w:rsidRDefault="00F76C86" w:rsidP="00F76C8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024">
        <w:rPr>
          <w:rFonts w:ascii="Times New Roman" w:hAnsi="Times New Roman" w:cs="Times New Roman"/>
          <w:sz w:val="24"/>
          <w:szCs w:val="24"/>
        </w:rPr>
        <w:t>da se ne odnosi na financiranje iz točke 3. ovog Javnog natječaja;</w:t>
      </w:r>
    </w:p>
    <w:p w14:paraId="07260BDA" w14:textId="77777777" w:rsidR="00F76C86" w:rsidRPr="00562024" w:rsidRDefault="00F76C86" w:rsidP="00F76C8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024">
        <w:rPr>
          <w:rFonts w:ascii="Times New Roman" w:hAnsi="Times New Roman" w:cs="Times New Roman"/>
          <w:sz w:val="24"/>
          <w:szCs w:val="24"/>
        </w:rPr>
        <w:t xml:space="preserve">da zadovoljava uvjete iz točke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20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024">
        <w:rPr>
          <w:rFonts w:ascii="Times New Roman" w:hAnsi="Times New Roman" w:cs="Times New Roman"/>
          <w:sz w:val="24"/>
          <w:szCs w:val="24"/>
        </w:rPr>
        <w:t>podtočaka</w:t>
      </w:r>
      <w:proofErr w:type="spellEnd"/>
      <w:r w:rsidRPr="00562024">
        <w:rPr>
          <w:rFonts w:ascii="Times New Roman" w:hAnsi="Times New Roman" w:cs="Times New Roman"/>
          <w:sz w:val="24"/>
          <w:szCs w:val="24"/>
        </w:rPr>
        <w:t xml:space="preserve"> 1.-6. ovog Javnog natječaja; </w:t>
      </w:r>
    </w:p>
    <w:p w14:paraId="59A1507C" w14:textId="77777777" w:rsidR="00F76C86" w:rsidRPr="00562024" w:rsidRDefault="00F76C86" w:rsidP="00F76C8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024">
        <w:rPr>
          <w:rFonts w:ascii="Times New Roman" w:hAnsi="Times New Roman" w:cs="Times New Roman"/>
          <w:sz w:val="24"/>
          <w:szCs w:val="24"/>
        </w:rPr>
        <w:t xml:space="preserve">da je prijavljena na način propisan točkom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62024">
        <w:rPr>
          <w:rFonts w:ascii="Times New Roman" w:hAnsi="Times New Roman" w:cs="Times New Roman"/>
          <w:sz w:val="24"/>
          <w:szCs w:val="24"/>
        </w:rPr>
        <w:t>.1 ovog Javnog  natječaja;</w:t>
      </w:r>
    </w:p>
    <w:p w14:paraId="469A482A" w14:textId="77777777" w:rsidR="00F76C86" w:rsidRPr="007E7D4A" w:rsidRDefault="00F76C86" w:rsidP="007E7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27CF4C46" w14:textId="77777777" w:rsidR="00F76C86" w:rsidRPr="00D51C1D" w:rsidRDefault="00F76C86" w:rsidP="00F76C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89">
        <w:rPr>
          <w:rFonts w:ascii="Times New Roman" w:hAnsi="Times New Roman" w:cs="Times New Roman"/>
          <w:b/>
          <w:sz w:val="24"/>
          <w:szCs w:val="24"/>
        </w:rPr>
        <w:t>9</w:t>
      </w:r>
      <w:r w:rsidRPr="00B122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20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prijava koje ne ispunjavaju uvjete iz točke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62024">
        <w:rPr>
          <w:rFonts w:ascii="Times New Roman" w:eastAsia="Times New Roman" w:hAnsi="Times New Roman" w:cs="Times New Roman"/>
          <w:sz w:val="24"/>
          <w:szCs w:val="24"/>
          <w:lang w:eastAsia="hr-HR"/>
        </w:rPr>
        <w:t>.1. ovog Javnog natječaja bit će objavljen na internetskoj stranici Grada Zagreba u roku osam dana od dana utvrđivanja popisa. Podnositelji prijava koje ne ispunjavaju uvjete mogu, u roku osam dana od dana objavljivanja popisa, podnijeti prigovor gradonačelniku.</w:t>
      </w:r>
      <w:r w:rsidRPr="00562024">
        <w:rPr>
          <w:rFonts w:ascii="Times New Roman" w:eastAsia="Times New Roman" w:hAnsi="Times New Roman" w:cs="Times New Roman"/>
        </w:rPr>
        <w:t xml:space="preserve"> </w:t>
      </w:r>
      <w:r w:rsidRPr="00562024">
        <w:rPr>
          <w:rFonts w:ascii="Times New Roman" w:eastAsia="Times New Roman" w:hAnsi="Times New Roman" w:cs="Times New Roman"/>
          <w:sz w:val="24"/>
          <w:szCs w:val="24"/>
        </w:rPr>
        <w:t>Prigovor ne odgađa daljnju provedbu natječajnog postupka</w:t>
      </w:r>
      <w:r w:rsidRPr="00D51C1D" w:rsidDel="00562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F063A" w14:textId="0127DB46" w:rsidR="00382DCD" w:rsidRDefault="00382DCD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3AA66" w14:textId="2C43571C" w:rsidR="005F446D" w:rsidRDefault="005F446D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2E719614" w14:textId="6AFA08D5" w:rsidR="007E7D4A" w:rsidRDefault="007E7D4A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531BBC2" w14:textId="2FFCB601" w:rsidR="007E7D4A" w:rsidRDefault="007E7D4A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CDF0481" w14:textId="77777777" w:rsidR="007E7D4A" w:rsidRDefault="007E7D4A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098CE1D" w14:textId="77777777" w:rsidR="005F446D" w:rsidRPr="00B93A1D" w:rsidRDefault="005F446D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93A1D" w14:paraId="45B5D58E" w14:textId="77777777" w:rsidTr="003F2D1E">
        <w:tc>
          <w:tcPr>
            <w:tcW w:w="9016" w:type="dxa"/>
          </w:tcPr>
          <w:p w14:paraId="4FCEA5A7" w14:textId="77777777" w:rsidR="003F2D1E" w:rsidRPr="00000759" w:rsidRDefault="003F2D1E" w:rsidP="00F76C86">
            <w:pPr>
              <w:pBdr>
                <w:top w:val="single" w:sz="4" w:space="1" w:color="auto"/>
                <w:left w:val="single" w:sz="4" w:space="16" w:color="auto"/>
                <w:bottom w:val="single" w:sz="4" w:space="1" w:color="auto"/>
                <w:right w:val="single" w:sz="4" w:space="21" w:color="auto"/>
              </w:pBdr>
              <w:shd w:val="clear" w:color="auto" w:fill="ACB9CA" w:themeFill="text2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00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000759" w:rsidRPr="00000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000759" w:rsidRPr="0000075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NAČIN PROCJENE I ODABIRA PROGRAMA I PROJEKATA</w:t>
            </w:r>
          </w:p>
        </w:tc>
      </w:tr>
    </w:tbl>
    <w:p w14:paraId="6BCE72EA" w14:textId="77777777" w:rsidR="006967A8" w:rsidRPr="00B93A1D" w:rsidRDefault="006967A8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15D73D6" w14:textId="77777777" w:rsidR="00F76C86" w:rsidRPr="00F75045" w:rsidRDefault="00F76C86" w:rsidP="00F76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Programe i projekte koji su zadovoljili uvjete iz točke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.1. ovog  Javnog  natječaja procjenjuje i boduje Povjerenstvo za ocjenjivanje prijavljenih programa i projekata prema kriterijima.</w:t>
      </w:r>
    </w:p>
    <w:p w14:paraId="6931AC83" w14:textId="77777777" w:rsidR="00F76C86" w:rsidRPr="00F75045" w:rsidRDefault="00F76C86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B3FA47" w14:textId="77777777" w:rsidR="00F76C86" w:rsidRPr="00F75045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26186670"/>
      <w:r w:rsidRPr="005F44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10.1.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 kriteriji za procjenu programa i projekata prijavljenih na Javni  natječaj su:</w:t>
      </w:r>
    </w:p>
    <w:p w14:paraId="609543B7" w14:textId="77777777" w:rsidR="00F76C86" w:rsidRPr="00B56129" w:rsidRDefault="00F76C86" w:rsidP="00F76C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24512145"/>
      <w:bookmarkEnd w:id="5"/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kvaliteta sadržaja ponuđenog programa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7" w:name="_Hlk12503149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projekta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(0 - 10 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B56129">
        <w:t xml:space="preserve"> </w:t>
      </w:r>
      <w:bookmarkEnd w:id="7"/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953C016" w14:textId="77777777" w:rsidR="00F76C86" w:rsidRPr="00B56129" w:rsidRDefault="00F76C86" w:rsidP="00F76C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stručnost i profesionalno iskustvo nositelja programa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projekta </w:t>
      </w:r>
      <w:bookmarkStart w:id="8" w:name="_Hlk125031540"/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bookmarkEnd w:id="8"/>
    </w:p>
    <w:p w14:paraId="7CFCE873" w14:textId="77777777" w:rsidR="00F76C86" w:rsidRPr="00B56129" w:rsidRDefault="00F76C86" w:rsidP="00F76C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važnost programa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projekta </w:t>
      </w: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za oblikovanje sportske ponude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0D6E8987" w14:textId="77777777" w:rsidR="00F76C86" w:rsidRPr="00B56129" w:rsidRDefault="00F76C86" w:rsidP="00F76C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iskazana financijska pomoć iz drugih izvora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649EBC5C" w14:textId="77777777" w:rsidR="00F76C86" w:rsidRPr="00B56129" w:rsidRDefault="00F76C86" w:rsidP="00F76C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129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ugovorenih i programskih obaveza iz prethodnih godina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8ACF7BB" w14:textId="77777777" w:rsidR="00F76C86" w:rsidRPr="00B036A6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bookmarkEnd w:id="6"/>
    <w:p w14:paraId="5EA88065" w14:textId="77777777" w:rsidR="00F76C86" w:rsidRPr="00F75045" w:rsidRDefault="00F76C86" w:rsidP="00F76C86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29D21" w14:textId="77777777" w:rsidR="00F76C86" w:rsidRPr="00F75045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10.2.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Posebni kriteriji za procjenu programa i projekata prijavljenih na Javni natječaj </w:t>
      </w:r>
    </w:p>
    <w:p w14:paraId="5962A6D2" w14:textId="77777777" w:rsidR="00F76C86" w:rsidRPr="00F75045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su:</w:t>
      </w:r>
    </w:p>
    <w:p w14:paraId="38A6AA18" w14:textId="77777777" w:rsidR="00F76C86" w:rsidRPr="00B12289" w:rsidRDefault="00F76C86" w:rsidP="00F76C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2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provođenje programa ili projekta od interesa za Grad Zagreb s obzirom na povijest i tradiciju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6CD83DEC" w14:textId="77777777" w:rsidR="00F76C86" w:rsidRPr="00B12289" w:rsidRDefault="00F76C86" w:rsidP="00F76C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12289">
        <w:rPr>
          <w:rFonts w:ascii="Times New Roman" w:hAnsi="Times New Roman" w:cs="Times New Roman"/>
          <w:sz w:val="24"/>
          <w:szCs w:val="24"/>
          <w:lang w:eastAsia="hr-HR"/>
        </w:rPr>
        <w:t>nositelj programa ili projekta ima međunarodni rezultat najviše europske razine, trenutna pozicija na rang ljestvicama</w:t>
      </w:r>
      <w:r w:rsidRPr="00B12289" w:rsidDel="00E80F9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ECC7375" w14:textId="77777777" w:rsidR="00F76C86" w:rsidRDefault="00F76C86" w:rsidP="00F76C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12289">
        <w:rPr>
          <w:rFonts w:ascii="Times New Roman" w:hAnsi="Times New Roman" w:cs="Times New Roman"/>
          <w:sz w:val="24"/>
          <w:szCs w:val="24"/>
          <w:lang w:eastAsia="hr-HR"/>
        </w:rPr>
        <w:t>provođenje programa ili projekta ima sportski, turistički i gospodarski značaj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bookmarkStart w:id="9" w:name="_Hlk125032082"/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bookmarkEnd w:id="9"/>
    <w:p w14:paraId="4476188F" w14:textId="77777777" w:rsidR="00F76C86" w:rsidRDefault="00F76C86" w:rsidP="00F76C8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199039D" w14:textId="77777777" w:rsidR="00F76C86" w:rsidRDefault="00F76C86" w:rsidP="00F76C86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  <w:lang w:eastAsia="hr-HR"/>
        </w:rPr>
      </w:pPr>
      <w:bookmarkStart w:id="10" w:name="_Hlk125032103"/>
      <w:r w:rsidRPr="00B12289">
        <w:rPr>
          <w:rFonts w:ascii="Times New Roman" w:hAnsi="Times New Roman" w:cs="Times New Roman"/>
          <w:bCs/>
          <w:sz w:val="24"/>
          <w:szCs w:val="24"/>
          <w:lang w:eastAsia="hr-HR"/>
        </w:rPr>
        <w:t>Posebni kriteriji za programe ili projekte klubova nositelja aktivnosti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:</w:t>
      </w:r>
    </w:p>
    <w:bookmarkEnd w:id="10"/>
    <w:p w14:paraId="662C5375" w14:textId="77777777" w:rsidR="00F76C86" w:rsidRPr="00B12289" w:rsidRDefault="00F76C86" w:rsidP="00F76C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Klub gradskog značaja jasno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iskazao da troškovi europskih (regionalnih) klupskih natjecanja nisu već u cijelosti pokriveni kroz raspoređena (ugovorena) sredstva i da troškovi mladih sportaša (ispod seniora) nisu u cijelosti pokriveni kroz raspoređena (ugovorena) sredstva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4D8A9CE6" w14:textId="77777777" w:rsidR="00F76C86" w:rsidRDefault="00F76C86" w:rsidP="00F76C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B21059" w14:textId="77777777" w:rsidR="00F76C86" w:rsidRDefault="00F76C86" w:rsidP="00F76C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</w:t>
      </w:r>
      <w:r w:rsidRPr="00DE671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Posebni kriteriji za programe ili projekte klubova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saveza:</w:t>
      </w:r>
    </w:p>
    <w:p w14:paraId="1F2A1CA5" w14:textId="77777777" w:rsidR="00F76C86" w:rsidRPr="00B12289" w:rsidRDefault="00F76C86" w:rsidP="00F76C8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Savez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jasno iskazao da su sportaši I. ili II. kategorije u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</w:t>
      </w:r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limpijskim/</w:t>
      </w:r>
      <w:proofErr w:type="spellStart"/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paraolimpijskim</w:t>
      </w:r>
      <w:proofErr w:type="spellEnd"/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/olimpijskim sportovima gluhih, sportaši u pojedinačnim sportovima iz sportova koji su u programu Olimpijskih igara/</w:t>
      </w:r>
      <w:proofErr w:type="spellStart"/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>Paraolimpijskih</w:t>
      </w:r>
      <w:proofErr w:type="spellEnd"/>
      <w:r w:rsidRPr="003B39B1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igara ili Olimpijskih igara gluhih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</w:t>
      </w:r>
      <w:r w:rsidRPr="00E80F96">
        <w:rPr>
          <w:rFonts w:ascii="Times New Roman" w:eastAsia="Times New Roman" w:hAnsi="Times New Roman" w:cs="Times New Roman"/>
          <w:sz w:val="24"/>
          <w:szCs w:val="24"/>
          <w:lang w:eastAsia="hr-HR"/>
        </w:rPr>
        <w:t>bodova)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99B884" w14:textId="77777777" w:rsidR="00F76C86" w:rsidRPr="00B12289" w:rsidRDefault="00F76C86" w:rsidP="00F76C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D4859DF" w14:textId="77777777" w:rsidR="00F76C86" w:rsidRPr="00F75045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i bodovanje programa i projekta provodi se na način kako je prikazano u Obrascu 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sastavni dio natječajne dokumentacije.</w:t>
      </w:r>
    </w:p>
    <w:p w14:paraId="5BACA982" w14:textId="77777777" w:rsidR="00F76C86" w:rsidRPr="00F75045" w:rsidRDefault="00F76C86" w:rsidP="00F76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A073D" w14:textId="192626C2" w:rsidR="00F76C86" w:rsidRPr="00F75045" w:rsidRDefault="00F76C86" w:rsidP="00E4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prijavitelja čije se prijave nalaze na prijedlogu liste za financiranje zatražit će se dodatna dokumentacija iz točke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.2. ovog Javnog natječaja. Ako se provjerom dodatne dokumentacije utvrdi da prijavitelj ne ispunjava propisane uvjete Javnog natječaja neće biti predložen za odobravanje financijske potpore.</w:t>
      </w:r>
    </w:p>
    <w:p w14:paraId="1C70CC4A" w14:textId="67A9AF4D" w:rsidR="00382DCD" w:rsidRDefault="00382DCD" w:rsidP="00F76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B6FA1B" w14:textId="77777777" w:rsidR="00E46858" w:rsidRDefault="00E46858" w:rsidP="00F76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558680" w14:textId="0115AE1A" w:rsidR="008F51D4" w:rsidRDefault="008F51D4" w:rsidP="00F76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C4D301" w14:textId="77777777" w:rsidR="008F51D4" w:rsidRPr="00B93A1D" w:rsidRDefault="008F51D4" w:rsidP="00F76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F25A2E" w14:paraId="4BD2B2FB" w14:textId="77777777" w:rsidTr="003F2D1E">
        <w:tc>
          <w:tcPr>
            <w:tcW w:w="9016" w:type="dxa"/>
          </w:tcPr>
          <w:p w14:paraId="2E59F32C" w14:textId="77777777" w:rsidR="003F2D1E" w:rsidRPr="00F25A2E" w:rsidRDefault="003F2D1E" w:rsidP="00F76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CB9CA" w:themeFill="text2" w:themeFillTint="6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25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11. NAČIN OBJAVE REZULTATA JAVNOG NATJEČAJA I PRAVO PRIGOVORA</w:t>
            </w:r>
          </w:p>
        </w:tc>
      </w:tr>
    </w:tbl>
    <w:p w14:paraId="6D291269" w14:textId="77777777" w:rsidR="006967A8" w:rsidRPr="00B93A1D" w:rsidRDefault="006967A8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BB42E12" w14:textId="77777777" w:rsidR="00F25A2E" w:rsidRPr="00F25A2E" w:rsidRDefault="00F25A2E" w:rsidP="00F76C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A2E">
        <w:rPr>
          <w:rFonts w:ascii="Times New Roman" w:hAnsi="Times New Roman" w:cs="Times New Roman"/>
          <w:sz w:val="24"/>
          <w:szCs w:val="24"/>
        </w:rPr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14:paraId="41621F17" w14:textId="58170246" w:rsidR="00F76C86" w:rsidRPr="00F75045" w:rsidRDefault="00F76C86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Na odluku o odobravanju i neodobravanju financijskih sredstava podnositelji prijava imaju pravo prigovora.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se podnosi u pisanom obliku putem gradskog upravnog tijela nadležnog za područje financiranja, u roku od 8 dana od dana objave odluke. Prigovor se može podnijeti samo zbog povrede postupka odobravanja financijskih sredstava. Prigovor</w:t>
      </w:r>
      <w:r w:rsidRPr="00F75045">
        <w:rPr>
          <w:rFonts w:ascii="Times New Roman" w:eastAsia="Times New Roman" w:hAnsi="Times New Roman" w:cs="Times New Roman"/>
          <w:sz w:val="24"/>
          <w:szCs w:val="24"/>
        </w:rPr>
        <w:t xml:space="preserve"> ne odgađa izvršenje navedene odluke niti daljnju provedbu natječajnog postupka.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prigovoru donosi gradonačelnik.</w:t>
      </w:r>
    </w:p>
    <w:p w14:paraId="759C9B14" w14:textId="77777777" w:rsidR="008A380A" w:rsidRPr="00B93A1D" w:rsidRDefault="008A380A" w:rsidP="00F76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3F647E1" w14:textId="77777777" w:rsidR="003F2D1E" w:rsidRPr="00B93A1D" w:rsidRDefault="003F2D1E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D1E" w:rsidRPr="00B93A1D" w14:paraId="557D3A95" w14:textId="77777777" w:rsidTr="003F2D1E">
        <w:tc>
          <w:tcPr>
            <w:tcW w:w="9016" w:type="dxa"/>
            <w:shd w:val="clear" w:color="auto" w:fill="ACB9CA" w:themeFill="text2" w:themeFillTint="66"/>
          </w:tcPr>
          <w:p w14:paraId="6A302EB8" w14:textId="77777777" w:rsidR="003F2D1E" w:rsidRPr="00B93A1D" w:rsidRDefault="003F2D1E" w:rsidP="00F76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CA6A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 POTPISIVANJE UGOVORA O FINANCIRANJU</w:t>
            </w:r>
          </w:p>
        </w:tc>
      </w:tr>
    </w:tbl>
    <w:p w14:paraId="403D5BFE" w14:textId="77777777" w:rsidR="00527952" w:rsidRPr="00B93A1D" w:rsidRDefault="00527952" w:rsidP="00F7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7F8B59BC" w14:textId="77777777" w:rsidR="00D14AE2" w:rsidRPr="00F75045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Sa korisnikom financiranja kojem je odobrena financijska potpora Grad Zagreb će potpisati ugovor o financiranju programa ili projekta najkasnije 30 dana od dana objave odluke o financiranju.</w:t>
      </w:r>
    </w:p>
    <w:p w14:paraId="1FFE75E3" w14:textId="77777777" w:rsidR="00D14AE2" w:rsidRPr="00F75045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D5137" w14:textId="77777777" w:rsidR="00D14AE2" w:rsidRDefault="00D14AE2" w:rsidP="00D14AE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sklapanja ugovora o financiranju korisnik financiranja  obvezan je dostaviti:</w:t>
      </w:r>
    </w:p>
    <w:p w14:paraId="34219D52" w14:textId="77777777" w:rsidR="00D14AE2" w:rsidRPr="00356D17" w:rsidRDefault="00D14AE2" w:rsidP="00D14AE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356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bookmarkStart w:id="11" w:name="_Hlk124618098"/>
      <w:r w:rsidRPr="00356D17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će kroz provedbu projektnih aktivnosti biti u neposrednom kontaktu s</w:t>
      </w:r>
    </w:p>
    <w:p w14:paraId="089D33D3" w14:textId="77777777" w:rsidR="00D14AE2" w:rsidRPr="00F75045" w:rsidRDefault="00D14AE2" w:rsidP="00D14A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djecom </w:t>
      </w:r>
      <w:bookmarkStart w:id="12" w:name="_Hlk124617940"/>
      <w:bookmarkEnd w:id="11"/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se protiv osobe ne vodi kazneni postupak (ne starije od 30 dana)</w:t>
      </w:r>
    </w:p>
    <w:p w14:paraId="11D9E1BF" w14:textId="77777777" w:rsidR="00D14AE2" w:rsidRPr="00F75045" w:rsidRDefault="00D14AE2" w:rsidP="00D14AE2">
      <w:pPr>
        <w:spacing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te  ispunjeni i potpisani obrazac Izjave o suglasnosti za uvid u kaznenu evidenciju</w:t>
      </w:r>
      <w:bookmarkEnd w:id="12"/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(Izjava se dostavlja u dva potpisana primjerka - u originalu);</w:t>
      </w:r>
    </w:p>
    <w:p w14:paraId="6EB629C9" w14:textId="77777777" w:rsidR="00D14AE2" w:rsidRPr="00356D17" w:rsidRDefault="00D14AE2" w:rsidP="00D14AE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56D17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Solemniziranu</w:t>
      </w:r>
      <w:proofErr w:type="spellEnd"/>
      <w:r w:rsidRPr="00356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bjanko zadužnicu (u iznosu koji je jednak ili veći od ukupno odobrenog iznosa za provedbu programa ili projekta).</w:t>
      </w:r>
    </w:p>
    <w:p w14:paraId="5D6DF635" w14:textId="77777777" w:rsidR="00D14AE2" w:rsidRPr="00F75045" w:rsidRDefault="00D14AE2" w:rsidP="00D14A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8B4890" w14:textId="77777777" w:rsidR="00D14AE2" w:rsidRPr="00F75045" w:rsidRDefault="00D14AE2" w:rsidP="00D14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Calibri" w:hAnsi="Times New Roman" w:cs="Times New Roman"/>
          <w:sz w:val="24"/>
          <w:szCs w:val="24"/>
          <w:lang w:eastAsia="hr-HR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14:paraId="206B9913" w14:textId="77777777" w:rsidR="00D14AE2" w:rsidRPr="00F75045" w:rsidRDefault="00D14AE2" w:rsidP="00D14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C0A815" w14:textId="14DFAE5D" w:rsidR="00D14AE2" w:rsidRDefault="00D14AE2" w:rsidP="00D14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Calibri" w:hAnsi="Times New Roman" w:cs="Times New Roman"/>
          <w:sz w:val="24"/>
          <w:szCs w:val="24"/>
          <w:lang w:eastAsia="hr-HR"/>
        </w:rPr>
        <w:t>Kada se tijekom provedbe projekta, koji je usmjeren na djecu kao potencijalne korisnike, pojave dodatni izvoditelji aktivnosti, korisnik financiranja s kojim je sklopljen ugovor o financiranju obvezan je dostaviti Gradu Zagrebu  Uvjerenje da se protiv navedene osobe ne vodi kazneni postupak (ne starije od 30 dana) te  ispunjeni i potpisani obrazac Izjave o suglasnosti za uvid u kaznenu evidenciju za navedene osobe , kako bi se izvršile naknadne provjere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6430D6B6" w14:textId="77777777" w:rsidR="008F51D4" w:rsidRDefault="008F51D4" w:rsidP="00D14A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AE2" w:rsidRPr="00D51C1D" w14:paraId="3B1B1D11" w14:textId="77777777" w:rsidTr="00412419">
        <w:tc>
          <w:tcPr>
            <w:tcW w:w="9016" w:type="dxa"/>
            <w:shd w:val="clear" w:color="auto" w:fill="ACB9CA" w:themeFill="text2" w:themeFillTint="66"/>
          </w:tcPr>
          <w:p w14:paraId="77FCDF9A" w14:textId="77777777" w:rsidR="00D14AE2" w:rsidRPr="00D51C1D" w:rsidRDefault="00D14AE2" w:rsidP="0041241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  <w:r w:rsidRPr="00D5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MODEL PLAĆANJA</w:t>
            </w:r>
          </w:p>
        </w:tc>
      </w:tr>
    </w:tbl>
    <w:p w14:paraId="442308DA" w14:textId="77777777" w:rsidR="008F51D4" w:rsidRDefault="008F51D4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40AEB" w14:textId="3AF42B04" w:rsidR="00D14AE2" w:rsidRPr="00B76425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4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u iznosu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15.000,00</w:t>
      </w:r>
      <w:r w:rsidRPr="00B764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eura/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113.017,50</w:t>
      </w:r>
      <w:r w:rsidRPr="00B764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isplaćuju se jednokratno, a financijska sredstva u iznosu većem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15.000,00 </w:t>
      </w:r>
      <w:r w:rsidRPr="00B764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eura/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113.017,50</w:t>
      </w:r>
      <w:r w:rsidRPr="00B764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  isplaćuju se obročno do kraja tekuće godine na način i u roku određenom ugovorom o financiranju programa ili projekta. </w:t>
      </w:r>
    </w:p>
    <w:p w14:paraId="6535F324" w14:textId="77777777" w:rsidR="00D14AE2" w:rsidRPr="00D51C1D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AE2" w:rsidRPr="00D51C1D" w14:paraId="41149F88" w14:textId="77777777" w:rsidTr="00412419">
        <w:tc>
          <w:tcPr>
            <w:tcW w:w="9016" w:type="dxa"/>
            <w:shd w:val="clear" w:color="auto" w:fill="ACB9CA" w:themeFill="text2" w:themeFillTint="66"/>
          </w:tcPr>
          <w:p w14:paraId="61BD9547" w14:textId="77777777" w:rsidR="00D14AE2" w:rsidRPr="00D51C1D" w:rsidRDefault="00D14AE2" w:rsidP="0041241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14</w:t>
            </w:r>
            <w:r w:rsidRPr="00D5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OSTALE INFORMACIJE</w:t>
            </w:r>
          </w:p>
        </w:tc>
      </w:tr>
    </w:tbl>
    <w:p w14:paraId="4F38FCF9" w14:textId="77777777" w:rsidR="00D14AE2" w:rsidRPr="00D51C1D" w:rsidRDefault="00D14AE2" w:rsidP="00D14AE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584DAAC2" w14:textId="38382D81" w:rsidR="00D14AE2" w:rsidRPr="00F75045" w:rsidRDefault="00D14AE2" w:rsidP="00D1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Javnim  natječajem mogu se tijekom trajanja Javnog  natječaja poslati na e-mail: </w:t>
      </w:r>
      <w:hyperlink r:id="rId11" w:history="1">
        <w:r w:rsidR="009D2749" w:rsidRPr="009D2749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gu-osm@zagreb.hr</w:t>
        </w:r>
      </w:hyperlink>
      <w:r>
        <w:t xml:space="preserve"> 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5 radnih dana prije isteka roka za predaju prijava na Javni  natječaj. Pitanja s pripadajućim odgovorima nalazit će se, tijekom natječajnog roka, na web stranici Grada Zagreba</w:t>
      </w:r>
      <w:r w:rsidR="00CB1F10">
        <w:t xml:space="preserve"> </w:t>
      </w:r>
      <w:hyperlink r:id="rId12" w:history="1">
        <w:r w:rsidR="00CB1F10" w:rsidRPr="00BC06C0">
          <w:rPr>
            <w:rStyle w:val="Hyperlink"/>
          </w:rPr>
          <w:t>www.zagreb.hr</w:t>
        </w:r>
      </w:hyperlink>
      <w:r w:rsidR="00CB1F10">
        <w:t xml:space="preserve"> 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69CA733" w14:textId="77777777" w:rsidR="00D14AE2" w:rsidRDefault="00D14AE2" w:rsidP="00D14AE2">
      <w:pPr>
        <w:pStyle w:val="NormalWeb"/>
        <w:spacing w:after="0"/>
        <w:jc w:val="both"/>
        <w:rPr>
          <w:szCs w:val="24"/>
        </w:rPr>
      </w:pPr>
    </w:p>
    <w:p w14:paraId="32C71762" w14:textId="2B9B8F06" w:rsidR="00D14AE2" w:rsidRPr="007E7D4A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natječaja te način pribavljanja dokaza, partnerstvo, prihvatljivi i neprihvatljivi troškovi, sadržaj i način podnošenja prijave, dodatna pojašnjenja, dostava dodatne dokumentac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je, donošenje odluke o dodjeli bespovratnih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edst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podnošenje prigovora, ugovaranje kao i indikativni kalendar provedbe Javnog natječaja detaljno su opisani u </w:t>
      </w:r>
      <w:r w:rsidRPr="007E7D4A">
        <w:rPr>
          <w:rFonts w:ascii="Times New Roman" w:eastAsia="Times New Roman" w:hAnsi="Times New Roman" w:cs="Times New Roman"/>
          <w:sz w:val="24"/>
          <w:szCs w:val="24"/>
          <w:lang w:eastAsia="hr-HR"/>
        </w:rPr>
        <w:t>Uputama za podnositelje prijava.</w:t>
      </w:r>
    </w:p>
    <w:p w14:paraId="1AD8EBDC" w14:textId="77777777" w:rsidR="00D14AE2" w:rsidRPr="00F75045" w:rsidRDefault="00D14AE2" w:rsidP="00D14AE2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D27EC" w14:textId="3CF86610" w:rsidR="00D14AE2" w:rsidRPr="00F75045" w:rsidRDefault="00D14AE2" w:rsidP="00D1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Cjelovita natječajna dokumentacija s </w:t>
      </w:r>
      <w:bookmarkStart w:id="13" w:name="_Hlk125034425"/>
      <w:r w:rsidRPr="007E7D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Uputama za podnositelje prijava </w:t>
      </w:r>
      <w:bookmarkEnd w:id="13"/>
      <w:r w:rsidRPr="007E7D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50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Korisničkim uputama za rad s javnim dijelom modula </w:t>
      </w:r>
      <w:proofErr w:type="spellStart"/>
      <w:r w:rsidRPr="00F750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ePrijavnice</w:t>
      </w:r>
      <w:proofErr w:type="spellEnd"/>
      <w:r w:rsidRPr="00F750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13" w:history="1">
        <w:r w:rsidR="00CB1F10" w:rsidRPr="00BC06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="00CB1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5149C5" w14:textId="77777777" w:rsidR="00D14AE2" w:rsidRPr="00F75045" w:rsidRDefault="00D14AE2" w:rsidP="00D1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7FDE2" w14:textId="59B740A2" w:rsidR="00D14AE2" w:rsidRPr="00F75045" w:rsidRDefault="00D14AE2" w:rsidP="00D1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Javni natječaj </w:t>
      </w:r>
      <w:r w:rsidRPr="00A940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  je </w:t>
      </w:r>
      <w:r w:rsidR="00A94055" w:rsidRPr="00A940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siječnja </w:t>
      </w:r>
      <w:r w:rsidRPr="00A94055">
        <w:rPr>
          <w:rFonts w:ascii="Times New Roman" w:eastAsia="Times New Roman" w:hAnsi="Times New Roman" w:cs="Times New Roman"/>
          <w:sz w:val="24"/>
          <w:szCs w:val="24"/>
          <w:lang w:eastAsia="hr-HR"/>
        </w:rPr>
        <w:t>2023. na internetskoj</w:t>
      </w:r>
      <w:r w:rsidRPr="00F75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Grada Zagreba </w:t>
      </w:r>
      <w:hyperlink r:id="rId14" w:history="1">
        <w:r w:rsidR="00CB1F10" w:rsidRPr="00BC06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="00CB1F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</w:t>
      </w:r>
    </w:p>
    <w:p w14:paraId="61F0813B" w14:textId="5CFD8EC1" w:rsidR="00F25A2E" w:rsidRDefault="00F25A2E" w:rsidP="00F76C86">
      <w:pPr>
        <w:spacing w:line="240" w:lineRule="auto"/>
      </w:pPr>
    </w:p>
    <w:p w14:paraId="065A6B51" w14:textId="55D3B6CD" w:rsidR="00D14AE2" w:rsidRDefault="00D14AE2" w:rsidP="00F76C86">
      <w:pPr>
        <w:spacing w:line="240" w:lineRule="auto"/>
      </w:pPr>
    </w:p>
    <w:p w14:paraId="3618AF0A" w14:textId="6BFFE0EE" w:rsidR="00D14AE2" w:rsidRDefault="00D14AE2" w:rsidP="00F76C86">
      <w:pPr>
        <w:spacing w:line="240" w:lineRule="auto"/>
      </w:pPr>
    </w:p>
    <w:p w14:paraId="5265038B" w14:textId="0845D9B8" w:rsidR="00D14AE2" w:rsidRDefault="00D14AE2" w:rsidP="00F76C86">
      <w:pPr>
        <w:spacing w:line="240" w:lineRule="auto"/>
      </w:pPr>
    </w:p>
    <w:p w14:paraId="7ABE22BC" w14:textId="6B477DA8" w:rsidR="00D14AE2" w:rsidRDefault="00D14AE2" w:rsidP="00F76C86">
      <w:pPr>
        <w:spacing w:line="240" w:lineRule="auto"/>
      </w:pPr>
    </w:p>
    <w:p w14:paraId="30AC7D82" w14:textId="6457B838" w:rsidR="00D14AE2" w:rsidRDefault="00D14AE2" w:rsidP="00F76C86">
      <w:pPr>
        <w:spacing w:line="240" w:lineRule="auto"/>
      </w:pPr>
    </w:p>
    <w:p w14:paraId="629A95FD" w14:textId="77777777" w:rsidR="001F37A7" w:rsidRPr="0049019F" w:rsidRDefault="001F37A7" w:rsidP="00F76C86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F37A7" w:rsidRPr="0049019F" w:rsidSect="003F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F68B" w14:textId="77777777" w:rsidR="0094119E" w:rsidRDefault="0094119E" w:rsidP="00614D7F">
      <w:pPr>
        <w:spacing w:after="0" w:line="240" w:lineRule="auto"/>
      </w:pPr>
      <w:r>
        <w:separator/>
      </w:r>
    </w:p>
  </w:endnote>
  <w:endnote w:type="continuationSeparator" w:id="0">
    <w:p w14:paraId="569659A3" w14:textId="77777777" w:rsidR="0094119E" w:rsidRDefault="0094119E" w:rsidP="0061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EDBD" w14:textId="77777777" w:rsidR="0094119E" w:rsidRDefault="0094119E" w:rsidP="00614D7F">
      <w:pPr>
        <w:spacing w:after="0" w:line="240" w:lineRule="auto"/>
      </w:pPr>
      <w:r>
        <w:separator/>
      </w:r>
    </w:p>
  </w:footnote>
  <w:footnote w:type="continuationSeparator" w:id="0">
    <w:p w14:paraId="08C4A32B" w14:textId="77777777" w:rsidR="0094119E" w:rsidRDefault="0094119E" w:rsidP="0061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E1E"/>
    <w:multiLevelType w:val="hybridMultilevel"/>
    <w:tmpl w:val="445039F6"/>
    <w:lvl w:ilvl="0" w:tplc="88CA2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13A9B"/>
    <w:multiLevelType w:val="hybridMultilevel"/>
    <w:tmpl w:val="406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2ED3"/>
    <w:multiLevelType w:val="hybridMultilevel"/>
    <w:tmpl w:val="9ECE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263"/>
    <w:multiLevelType w:val="hybridMultilevel"/>
    <w:tmpl w:val="433E0634"/>
    <w:lvl w:ilvl="0" w:tplc="AD10B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D77"/>
    <w:multiLevelType w:val="hybridMultilevel"/>
    <w:tmpl w:val="D8941F6C"/>
    <w:lvl w:ilvl="0" w:tplc="36A6C6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F4511C"/>
    <w:multiLevelType w:val="hybridMultilevel"/>
    <w:tmpl w:val="CE7861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33D6F"/>
    <w:multiLevelType w:val="hybridMultilevel"/>
    <w:tmpl w:val="19983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38B3"/>
    <w:multiLevelType w:val="hybridMultilevel"/>
    <w:tmpl w:val="9B768158"/>
    <w:lvl w:ilvl="0" w:tplc="52AABC6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0903"/>
    <w:multiLevelType w:val="hybridMultilevel"/>
    <w:tmpl w:val="67163820"/>
    <w:lvl w:ilvl="0" w:tplc="EF1C91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120C4E"/>
    <w:multiLevelType w:val="hybridMultilevel"/>
    <w:tmpl w:val="ADA2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47E13"/>
    <w:multiLevelType w:val="hybridMultilevel"/>
    <w:tmpl w:val="309064A0"/>
    <w:lvl w:ilvl="0" w:tplc="C98A2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A8"/>
    <w:rsid w:val="00000759"/>
    <w:rsid w:val="00000ED4"/>
    <w:rsid w:val="00004169"/>
    <w:rsid w:val="00020EA8"/>
    <w:rsid w:val="00040425"/>
    <w:rsid w:val="00071F73"/>
    <w:rsid w:val="00077AB9"/>
    <w:rsid w:val="00080884"/>
    <w:rsid w:val="0008149F"/>
    <w:rsid w:val="00091B07"/>
    <w:rsid w:val="000956F6"/>
    <w:rsid w:val="000A2779"/>
    <w:rsid w:val="000D1C24"/>
    <w:rsid w:val="0010651E"/>
    <w:rsid w:val="001146B2"/>
    <w:rsid w:val="00121DE0"/>
    <w:rsid w:val="00122DB9"/>
    <w:rsid w:val="001239CC"/>
    <w:rsid w:val="00126D6A"/>
    <w:rsid w:val="00143EAD"/>
    <w:rsid w:val="00166CAC"/>
    <w:rsid w:val="00187381"/>
    <w:rsid w:val="00192D64"/>
    <w:rsid w:val="001B798D"/>
    <w:rsid w:val="001D6036"/>
    <w:rsid w:val="001E140D"/>
    <w:rsid w:val="001F21B4"/>
    <w:rsid w:val="001F37A7"/>
    <w:rsid w:val="001F3AF8"/>
    <w:rsid w:val="0022462B"/>
    <w:rsid w:val="00237B94"/>
    <w:rsid w:val="002429F5"/>
    <w:rsid w:val="00270797"/>
    <w:rsid w:val="0027120D"/>
    <w:rsid w:val="00277E38"/>
    <w:rsid w:val="002947A3"/>
    <w:rsid w:val="00294EF1"/>
    <w:rsid w:val="002A3E62"/>
    <w:rsid w:val="002B789B"/>
    <w:rsid w:val="002C620A"/>
    <w:rsid w:val="002E46AB"/>
    <w:rsid w:val="00302E42"/>
    <w:rsid w:val="00314CDD"/>
    <w:rsid w:val="00316E67"/>
    <w:rsid w:val="00354BE5"/>
    <w:rsid w:val="00357C08"/>
    <w:rsid w:val="00381CF0"/>
    <w:rsid w:val="00382DCD"/>
    <w:rsid w:val="00386360"/>
    <w:rsid w:val="003A67E1"/>
    <w:rsid w:val="003C04CB"/>
    <w:rsid w:val="003C5F49"/>
    <w:rsid w:val="003F2D1E"/>
    <w:rsid w:val="003F4763"/>
    <w:rsid w:val="00400C4B"/>
    <w:rsid w:val="0041309D"/>
    <w:rsid w:val="00443E5A"/>
    <w:rsid w:val="004801BD"/>
    <w:rsid w:val="0048069A"/>
    <w:rsid w:val="00481165"/>
    <w:rsid w:val="00487807"/>
    <w:rsid w:val="0049019F"/>
    <w:rsid w:val="00490421"/>
    <w:rsid w:val="004B5808"/>
    <w:rsid w:val="004C178F"/>
    <w:rsid w:val="004C60ED"/>
    <w:rsid w:val="004D392A"/>
    <w:rsid w:val="005175CE"/>
    <w:rsid w:val="00524AA6"/>
    <w:rsid w:val="00527952"/>
    <w:rsid w:val="005345C8"/>
    <w:rsid w:val="00553301"/>
    <w:rsid w:val="0056614E"/>
    <w:rsid w:val="0057107D"/>
    <w:rsid w:val="00583F7F"/>
    <w:rsid w:val="005A4B6F"/>
    <w:rsid w:val="005E035D"/>
    <w:rsid w:val="005E0618"/>
    <w:rsid w:val="005F3B3B"/>
    <w:rsid w:val="005F446D"/>
    <w:rsid w:val="00600696"/>
    <w:rsid w:val="00614D7F"/>
    <w:rsid w:val="00632C04"/>
    <w:rsid w:val="00647C65"/>
    <w:rsid w:val="00647E80"/>
    <w:rsid w:val="006512C5"/>
    <w:rsid w:val="00653008"/>
    <w:rsid w:val="006563DA"/>
    <w:rsid w:val="006654A2"/>
    <w:rsid w:val="006924BE"/>
    <w:rsid w:val="00693FF2"/>
    <w:rsid w:val="00694D84"/>
    <w:rsid w:val="006967A8"/>
    <w:rsid w:val="006B1559"/>
    <w:rsid w:val="006C2B10"/>
    <w:rsid w:val="006C5555"/>
    <w:rsid w:val="006C59E3"/>
    <w:rsid w:val="006D2E30"/>
    <w:rsid w:val="006D3658"/>
    <w:rsid w:val="006D7EB9"/>
    <w:rsid w:val="006E404E"/>
    <w:rsid w:val="006F3F9B"/>
    <w:rsid w:val="006F4923"/>
    <w:rsid w:val="00704AB7"/>
    <w:rsid w:val="007219C2"/>
    <w:rsid w:val="007456A7"/>
    <w:rsid w:val="00770876"/>
    <w:rsid w:val="00780163"/>
    <w:rsid w:val="007B3AE8"/>
    <w:rsid w:val="007B4883"/>
    <w:rsid w:val="007C0CBD"/>
    <w:rsid w:val="007E3C43"/>
    <w:rsid w:val="007E4FB5"/>
    <w:rsid w:val="007E7D4A"/>
    <w:rsid w:val="00841AE3"/>
    <w:rsid w:val="008577DD"/>
    <w:rsid w:val="008877C6"/>
    <w:rsid w:val="008A0420"/>
    <w:rsid w:val="008A380A"/>
    <w:rsid w:val="008F4163"/>
    <w:rsid w:val="008F51D4"/>
    <w:rsid w:val="00900255"/>
    <w:rsid w:val="00902CA9"/>
    <w:rsid w:val="009033AD"/>
    <w:rsid w:val="0092583A"/>
    <w:rsid w:val="0094119E"/>
    <w:rsid w:val="00954817"/>
    <w:rsid w:val="00992215"/>
    <w:rsid w:val="009950F4"/>
    <w:rsid w:val="009D2749"/>
    <w:rsid w:val="009D5812"/>
    <w:rsid w:val="009D770B"/>
    <w:rsid w:val="009F1E87"/>
    <w:rsid w:val="00A0231A"/>
    <w:rsid w:val="00A16058"/>
    <w:rsid w:val="00A303BA"/>
    <w:rsid w:val="00A321DB"/>
    <w:rsid w:val="00A457A0"/>
    <w:rsid w:val="00A47412"/>
    <w:rsid w:val="00A83B1B"/>
    <w:rsid w:val="00A94055"/>
    <w:rsid w:val="00AA4678"/>
    <w:rsid w:val="00AC4772"/>
    <w:rsid w:val="00AE2202"/>
    <w:rsid w:val="00AF22D1"/>
    <w:rsid w:val="00AF5CF4"/>
    <w:rsid w:val="00B036A6"/>
    <w:rsid w:val="00B33025"/>
    <w:rsid w:val="00B56129"/>
    <w:rsid w:val="00B93A1D"/>
    <w:rsid w:val="00BB04DE"/>
    <w:rsid w:val="00BB4FD4"/>
    <w:rsid w:val="00BD6972"/>
    <w:rsid w:val="00BF09E1"/>
    <w:rsid w:val="00C0019D"/>
    <w:rsid w:val="00C21211"/>
    <w:rsid w:val="00C438E4"/>
    <w:rsid w:val="00C455C7"/>
    <w:rsid w:val="00C47B8F"/>
    <w:rsid w:val="00C544CA"/>
    <w:rsid w:val="00C636A0"/>
    <w:rsid w:val="00C76967"/>
    <w:rsid w:val="00C77D0C"/>
    <w:rsid w:val="00C86F70"/>
    <w:rsid w:val="00C96B98"/>
    <w:rsid w:val="00CA6A21"/>
    <w:rsid w:val="00CB1F10"/>
    <w:rsid w:val="00CC5049"/>
    <w:rsid w:val="00CD5F22"/>
    <w:rsid w:val="00CD6EDE"/>
    <w:rsid w:val="00CE2FBC"/>
    <w:rsid w:val="00CE38C2"/>
    <w:rsid w:val="00CE44DE"/>
    <w:rsid w:val="00D11473"/>
    <w:rsid w:val="00D12B67"/>
    <w:rsid w:val="00D14AE2"/>
    <w:rsid w:val="00D33964"/>
    <w:rsid w:val="00D35DEC"/>
    <w:rsid w:val="00D47A88"/>
    <w:rsid w:val="00D6098F"/>
    <w:rsid w:val="00D87B56"/>
    <w:rsid w:val="00D920B7"/>
    <w:rsid w:val="00DB4A07"/>
    <w:rsid w:val="00DB6EEE"/>
    <w:rsid w:val="00DE0544"/>
    <w:rsid w:val="00DF3DE7"/>
    <w:rsid w:val="00DF3F85"/>
    <w:rsid w:val="00DF45E8"/>
    <w:rsid w:val="00E368F3"/>
    <w:rsid w:val="00E46858"/>
    <w:rsid w:val="00E5034F"/>
    <w:rsid w:val="00E66876"/>
    <w:rsid w:val="00E736E4"/>
    <w:rsid w:val="00E84988"/>
    <w:rsid w:val="00E86F12"/>
    <w:rsid w:val="00EB15C7"/>
    <w:rsid w:val="00EB374B"/>
    <w:rsid w:val="00EC6BE9"/>
    <w:rsid w:val="00ED5B46"/>
    <w:rsid w:val="00ED5BA7"/>
    <w:rsid w:val="00EF5E83"/>
    <w:rsid w:val="00EF7851"/>
    <w:rsid w:val="00F01E9D"/>
    <w:rsid w:val="00F05CEB"/>
    <w:rsid w:val="00F25A2E"/>
    <w:rsid w:val="00F62235"/>
    <w:rsid w:val="00F62B6E"/>
    <w:rsid w:val="00F76C86"/>
    <w:rsid w:val="00F77CA3"/>
    <w:rsid w:val="00F92174"/>
    <w:rsid w:val="00FD768D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F022"/>
  <w15:chartTrackingRefBased/>
  <w15:docId w15:val="{32EC8250-0CBF-4EFD-8CC8-0BB004E1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7A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9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357C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7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7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D7F"/>
  </w:style>
  <w:style w:type="paragraph" w:styleId="Footer">
    <w:name w:val="footer"/>
    <w:basedOn w:val="Normal"/>
    <w:link w:val="FooterChar"/>
    <w:uiPriority w:val="99"/>
    <w:unhideWhenUsed/>
    <w:rsid w:val="0061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D7F"/>
  </w:style>
  <w:style w:type="character" w:styleId="UnresolvedMention">
    <w:name w:val="Unresolved Mention"/>
    <w:basedOn w:val="DefaultParagraphFont"/>
    <w:uiPriority w:val="99"/>
    <w:semiHidden/>
    <w:unhideWhenUsed/>
    <w:rsid w:val="00FD768D"/>
    <w:rPr>
      <w:color w:val="605E5C"/>
      <w:shd w:val="clear" w:color="auto" w:fill="E1DFDD"/>
    </w:rPr>
  </w:style>
  <w:style w:type="paragraph" w:styleId="NormalWeb">
    <w:name w:val="Normal (Web)"/>
    <w:basedOn w:val="Normal"/>
    <w:rsid w:val="00F77CA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Strong">
    <w:name w:val="Strong"/>
    <w:qFormat/>
    <w:rsid w:val="0000075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62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-osm@zagreb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pisarnica.zagreb.hr/ePisarnica/#/" TargetMode="External"/><Relationship Id="rId14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B180-4A72-42F2-A90E-0ACAE1FB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14182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Andrea Pintar</cp:lastModifiedBy>
  <cp:revision>2</cp:revision>
  <cp:lastPrinted>2023-01-24T07:30:00Z</cp:lastPrinted>
  <dcterms:created xsi:type="dcterms:W3CDTF">2023-01-30T08:33:00Z</dcterms:created>
  <dcterms:modified xsi:type="dcterms:W3CDTF">2023-01-30T08:33:00Z</dcterms:modified>
</cp:coreProperties>
</file>